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F4A4" w14:textId="20720384" w:rsidR="00157291" w:rsidRPr="00252399" w:rsidRDefault="000955EA" w:rsidP="000955EA">
      <w:pPr>
        <w:spacing w:after="0" w:line="240" w:lineRule="auto"/>
        <w:jc w:val="center"/>
        <w:rPr>
          <w:rFonts w:ascii="Ink Free" w:hAnsi="Ink Free"/>
          <w:b/>
          <w:i/>
          <w:color w:val="002060"/>
          <w:u w:val="single"/>
        </w:rPr>
      </w:pPr>
      <w:r>
        <w:rPr>
          <w:rFonts w:ascii="Cambria" w:hAnsi="Cambria"/>
          <w:b/>
          <w:i/>
          <w:noProof/>
          <w:color w:val="002060"/>
          <w:u w:val="single"/>
          <w:lang w:eastAsia="en-GB"/>
        </w:rPr>
        <w:drawing>
          <wp:inline distT="0" distB="0" distL="0" distR="0" wp14:anchorId="1DFAE191" wp14:editId="3CAC40BB">
            <wp:extent cx="286385" cy="2863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28CD" w:rsidRPr="00FA52BB">
        <w:rPr>
          <w:rFonts w:ascii="Ink Free" w:hAnsi="Ink Free"/>
          <w:b/>
          <w:i/>
          <w:color w:val="002060"/>
          <w:sz w:val="36"/>
          <w:szCs w:val="36"/>
          <w:u w:val="single"/>
        </w:rPr>
        <w:t xml:space="preserve">Year </w:t>
      </w:r>
      <w:r w:rsidR="00FA52BB" w:rsidRPr="00FA52BB">
        <w:rPr>
          <w:rFonts w:ascii="Ink Free" w:hAnsi="Ink Free"/>
          <w:b/>
          <w:i/>
          <w:color w:val="002060"/>
          <w:sz w:val="36"/>
          <w:szCs w:val="36"/>
          <w:u w:val="single"/>
        </w:rPr>
        <w:t>9</w:t>
      </w:r>
      <w:r w:rsidR="00465386" w:rsidRPr="00FA52BB">
        <w:rPr>
          <w:rFonts w:ascii="Ink Free" w:hAnsi="Ink Free"/>
          <w:b/>
          <w:i/>
          <w:color w:val="002060"/>
          <w:sz w:val="36"/>
          <w:szCs w:val="36"/>
          <w:u w:val="single"/>
        </w:rPr>
        <w:t xml:space="preserve"> French Winter</w:t>
      </w:r>
      <w:r w:rsidR="00933A14" w:rsidRPr="00FA52BB">
        <w:rPr>
          <w:rFonts w:ascii="Ink Free" w:hAnsi="Ink Free"/>
          <w:b/>
          <w:i/>
          <w:color w:val="002060"/>
          <w:sz w:val="36"/>
          <w:szCs w:val="36"/>
          <w:u w:val="single"/>
        </w:rPr>
        <w:t xml:space="preserve"> 202</w:t>
      </w:r>
      <w:r w:rsidR="001870F4">
        <w:rPr>
          <w:rFonts w:ascii="Ink Free" w:hAnsi="Ink Free"/>
          <w:b/>
          <w:i/>
          <w:color w:val="002060"/>
          <w:sz w:val="36"/>
          <w:szCs w:val="36"/>
          <w:u w:val="single"/>
        </w:rPr>
        <w:t>5</w:t>
      </w:r>
      <w:r w:rsidR="00933A14" w:rsidRPr="00FA52BB">
        <w:rPr>
          <w:rFonts w:ascii="Ink Free" w:hAnsi="Ink Free"/>
          <w:b/>
          <w:i/>
          <w:color w:val="002060"/>
          <w:sz w:val="36"/>
          <w:szCs w:val="36"/>
          <w:u w:val="single"/>
        </w:rPr>
        <w:t xml:space="preserve"> </w:t>
      </w:r>
      <w:r w:rsidR="00465386" w:rsidRPr="00FA52BB">
        <w:rPr>
          <w:rFonts w:ascii="Ink Free" w:hAnsi="Ink Free"/>
          <w:b/>
          <w:i/>
          <w:color w:val="002060"/>
          <w:sz w:val="36"/>
          <w:szCs w:val="36"/>
          <w:u w:val="single"/>
        </w:rPr>
        <w:t xml:space="preserve"> Revision Check List</w:t>
      </w:r>
      <w:r w:rsidRPr="00252399">
        <w:rPr>
          <w:rFonts w:ascii="Ink Free" w:eastAsia="Times New Roman" w:hAnsi="Ink Free" w:cs="Times New Roman"/>
          <w:noProof/>
          <w:color w:val="002060"/>
          <w:lang w:eastAsia="en-GB"/>
        </w:rPr>
        <w:t xml:space="preserve"> </w:t>
      </w:r>
      <w:r w:rsidRPr="00252399">
        <w:rPr>
          <w:rFonts w:ascii="Ink Free" w:eastAsia="Times New Roman" w:hAnsi="Ink Free" w:cs="Times New Roman"/>
          <w:noProof/>
          <w:color w:val="002060"/>
          <w:lang w:eastAsia="en-GB"/>
        </w:rPr>
        <w:drawing>
          <wp:inline distT="0" distB="0" distL="0" distR="0" wp14:anchorId="373C2398" wp14:editId="192E5A02">
            <wp:extent cx="286523" cy="28652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1" cy="29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423D9" w14:textId="77777777" w:rsidR="009E0EAE" w:rsidRPr="00252399" w:rsidRDefault="009E0EAE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four skills Speaking, Listening, Reading and Writing will be assessed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in your W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inter 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French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exam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Each skill has equal weighting 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of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25%.  </w:t>
      </w:r>
    </w:p>
    <w:p w14:paraId="368027BB" w14:textId="77777777" w:rsidR="00157291" w:rsidRPr="00252399" w:rsidRDefault="00157291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00206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223FC5C3" wp14:editId="039284D0">
            <wp:extent cx="247274" cy="23408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" cy="26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Speaking</w:t>
      </w: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t xml:space="preserve"> </w:t>
      </w:r>
    </w:p>
    <w:p w14:paraId="6D80F9FC" w14:textId="038BD672" w:rsidR="00157291" w:rsidRPr="00252399" w:rsidRDefault="001A39C0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A short speaking skill test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will be conducted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with your teacher 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during class time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u w:val="single"/>
          <w:lang w:eastAsia="en-GB"/>
        </w:rPr>
        <w:t xml:space="preserve">before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start of the main school exams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You will need to answer questions</w:t>
      </w:r>
      <w:r w:rsidR="00A4728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(see list below)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in French.  You will have your answers prepared and should practise them at home. 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For this skill you will need to </w:t>
      </w:r>
      <w:r w:rsidR="007C63C4"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 xml:space="preserve">use 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and pronounce your French accurately.</w:t>
      </w:r>
    </w:p>
    <w:p w14:paraId="08033C93" w14:textId="77777777" w:rsidR="00157291" w:rsidRPr="00252399" w:rsidRDefault="00157291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26FDD12B" wp14:editId="724E1B89">
            <wp:extent cx="247621" cy="23441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67" cy="26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Listening</w:t>
      </w:r>
    </w:p>
    <w:p w14:paraId="7F3788F9" w14:textId="696B951B" w:rsidR="00157291" w:rsidRPr="00252399" w:rsidRDefault="001A39C0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L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istening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skill e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xam will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be </w:t>
      </w:r>
      <w:r w:rsidR="00095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completed during French class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You will have to do a range of exercises including true or false, gap filling, matching pairs, answering questions in English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etc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 For this skill you will need to </w:t>
      </w:r>
      <w:r w:rsidR="00157291"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>recognise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the French and understand the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sounds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.</w:t>
      </w:r>
    </w:p>
    <w:p w14:paraId="108EB3CB" w14:textId="77777777" w:rsidR="00157291" w:rsidRPr="00252399" w:rsidRDefault="00157291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39834A76" wp14:editId="7CCC55B9">
            <wp:extent cx="272539" cy="25800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35" cy="28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Reading</w:t>
      </w:r>
    </w:p>
    <w:p w14:paraId="4D94259F" w14:textId="77777777" w:rsidR="00157291" w:rsidRPr="00252399" w:rsidRDefault="00157291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reading exam will be part of the timetabled exams.  You will have to do a range of exercises including true or false, gap filling, matching pairs, answering questions in English </w:t>
      </w:r>
      <w:r w:rsidR="00BD6DEC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etc.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  For this skill you will need to </w:t>
      </w:r>
      <w:r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>recognise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the French and understand it.</w:t>
      </w:r>
    </w:p>
    <w:p w14:paraId="47742B6A" w14:textId="77777777" w:rsidR="00157291" w:rsidRPr="00252399" w:rsidRDefault="00157291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460197A3" wp14:editId="462324C0">
            <wp:extent cx="247392" cy="234198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54" cy="2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Writing</w:t>
      </w:r>
    </w:p>
    <w:p w14:paraId="4EB25580" w14:textId="77777777" w:rsidR="00157291" w:rsidRPr="00252399" w:rsidRDefault="00157291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writing exam will be part of the timetabled exams.  You will have to do a range of exercises including labelling, gap filling, word lists, short sentences, answering questions in French.  For this skill you will need to </w:t>
      </w:r>
      <w:r w:rsidR="007C63C4"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>use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and write 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French accurately. 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This can be the hardest skill so you must work hard at practising writing out your new words and phrases!</w:t>
      </w:r>
    </w:p>
    <w:p w14:paraId="1841B749" w14:textId="3CF8DA95" w:rsidR="007C63C4" w:rsidRPr="00252399" w:rsidRDefault="001A39C0" w:rsidP="00F71747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Your e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xam</w:t>
      </w:r>
      <w:r w:rsidR="00A4728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s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will test you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on the content of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Module 1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of the </w:t>
      </w:r>
      <w:r w:rsidR="00176C75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Studio</w:t>
      </w:r>
      <w:r w:rsidR="00CC356C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="00F71747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1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="00CC356C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text book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.</w:t>
      </w:r>
    </w:p>
    <w:p w14:paraId="2C211C86" w14:textId="77777777" w:rsidR="000955EA" w:rsidRPr="00252399" w:rsidRDefault="000955EA" w:rsidP="00F71747">
      <w:p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559"/>
        <w:gridCol w:w="2085"/>
        <w:gridCol w:w="4252"/>
      </w:tblGrid>
      <w:tr w:rsidR="006E05EA" w:rsidRPr="00252399" w14:paraId="677B72B4" w14:textId="77777777" w:rsidTr="007C63C4">
        <w:tc>
          <w:tcPr>
            <w:tcW w:w="1559" w:type="dxa"/>
          </w:tcPr>
          <w:p w14:paraId="0D501294" w14:textId="77777777" w:rsidR="00CC356C" w:rsidRPr="00252399" w:rsidRDefault="00230460" w:rsidP="00F71747">
            <w:pPr>
              <w:spacing w:before="100" w:beforeAutospacing="1" w:after="100" w:afterAutospacing="1" w:line="360" w:lineRule="auto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Module</w:t>
            </w:r>
          </w:p>
        </w:tc>
        <w:tc>
          <w:tcPr>
            <w:tcW w:w="2085" w:type="dxa"/>
          </w:tcPr>
          <w:p w14:paraId="53E57FB2" w14:textId="77777777" w:rsidR="00CC356C" w:rsidRPr="00252399" w:rsidRDefault="00681D1F" w:rsidP="00F71747">
            <w:pPr>
              <w:spacing w:before="100" w:beforeAutospacing="1" w:after="100" w:afterAutospacing="1" w:line="360" w:lineRule="auto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Title</w:t>
            </w:r>
          </w:p>
        </w:tc>
        <w:tc>
          <w:tcPr>
            <w:tcW w:w="4252" w:type="dxa"/>
          </w:tcPr>
          <w:p w14:paraId="2660B7E4" w14:textId="77777777" w:rsidR="00CC356C" w:rsidRPr="00252399" w:rsidRDefault="00681D1F" w:rsidP="00F71747">
            <w:pPr>
              <w:spacing w:before="100" w:beforeAutospacing="1" w:after="100" w:afterAutospacing="1" w:line="360" w:lineRule="auto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Topics</w:t>
            </w:r>
          </w:p>
        </w:tc>
      </w:tr>
      <w:tr w:rsidR="006E05EA" w:rsidRPr="00F71747" w14:paraId="55AC96A9" w14:textId="77777777" w:rsidTr="007C63C4">
        <w:tc>
          <w:tcPr>
            <w:tcW w:w="1559" w:type="dxa"/>
          </w:tcPr>
          <w:p w14:paraId="05EC4B2C" w14:textId="77777777" w:rsidR="00CC356C" w:rsidRPr="00252399" w:rsidRDefault="003B28CD" w:rsidP="00F71747">
            <w:pPr>
              <w:spacing w:before="100" w:beforeAutospacing="1" w:after="100" w:afterAutospacing="1" w:line="360" w:lineRule="auto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Module 1</w:t>
            </w:r>
            <w:r w:rsidR="00DD1B82" w:rsidRPr="00252399">
              <w:rPr>
                <w:rFonts w:ascii="Ink Free" w:hAnsi="Ink Free"/>
                <w:color w:val="002060"/>
                <w:sz w:val="24"/>
                <w:szCs w:val="24"/>
              </w:rPr>
              <w:t xml:space="preserve"> P</w:t>
            </w: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ages 6-25</w:t>
            </w:r>
          </w:p>
        </w:tc>
        <w:tc>
          <w:tcPr>
            <w:tcW w:w="2085" w:type="dxa"/>
          </w:tcPr>
          <w:p w14:paraId="550C7A0D" w14:textId="413F03D2" w:rsidR="00CC356C" w:rsidRPr="00252399" w:rsidRDefault="00F71747" w:rsidP="00F71747">
            <w:pPr>
              <w:spacing w:before="100" w:beforeAutospacing="1" w:after="100" w:afterAutospacing="1" w:line="360" w:lineRule="auto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C’est perso</w:t>
            </w:r>
          </w:p>
        </w:tc>
        <w:tc>
          <w:tcPr>
            <w:tcW w:w="4252" w:type="dxa"/>
          </w:tcPr>
          <w:p w14:paraId="311BA429" w14:textId="77777777" w:rsidR="003B28CD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Talking about likes and dislikes</w:t>
            </w:r>
          </w:p>
          <w:p w14:paraId="5CEBC213" w14:textId="05C2A1DD" w:rsidR="00F71747" w:rsidRP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F71747">
              <w:rPr>
                <w:rFonts w:ascii="Ink Free" w:hAnsi="Ink Free"/>
                <w:color w:val="002060"/>
                <w:sz w:val="24"/>
                <w:szCs w:val="24"/>
              </w:rPr>
              <w:t>Using the present tense of regular -er verbs in je/tu/il/elle forms</w:t>
            </w:r>
          </w:p>
          <w:p w14:paraId="2F970850" w14:textId="77777777" w:rsid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F71747">
              <w:rPr>
                <w:rFonts w:ascii="Ink Free" w:hAnsi="Ink Free"/>
                <w:color w:val="002060"/>
                <w:sz w:val="24"/>
                <w:szCs w:val="24"/>
              </w:rPr>
              <w:t>Talking about your survival k</w:t>
            </w:r>
            <w:r>
              <w:rPr>
                <w:rFonts w:ascii="Ink Free" w:hAnsi="Ink Free"/>
                <w:color w:val="002060"/>
                <w:sz w:val="24"/>
                <w:szCs w:val="24"/>
              </w:rPr>
              <w:t>it</w:t>
            </w:r>
          </w:p>
          <w:p w14:paraId="31A1D17F" w14:textId="0CF99FC1" w:rsid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Using the present tense of the verb avoir in the je tu, il/elle forms</w:t>
            </w:r>
          </w:p>
          <w:p w14:paraId="0D3F8D27" w14:textId="77777777" w:rsid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Describing yourself</w:t>
            </w:r>
          </w:p>
          <w:p w14:paraId="544DC5A4" w14:textId="77777777" w:rsid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Understanding adjective agreement</w:t>
            </w:r>
          </w:p>
          <w:p w14:paraId="7E24D559" w14:textId="77777777" w:rsid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Talking about other people</w:t>
            </w:r>
          </w:p>
          <w:p w14:paraId="33F1934C" w14:textId="2C330661" w:rsidR="00F71747" w:rsidRPr="00F71747" w:rsidRDefault="00F71747" w:rsidP="00F71747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>
              <w:rPr>
                <w:rFonts w:ascii="Ink Free" w:hAnsi="Ink Free"/>
                <w:color w:val="002060"/>
                <w:sz w:val="24"/>
                <w:szCs w:val="24"/>
              </w:rPr>
              <w:t>Describing a musician</w:t>
            </w:r>
          </w:p>
        </w:tc>
      </w:tr>
    </w:tbl>
    <w:p w14:paraId="1EA4B374" w14:textId="77777777" w:rsidR="00F71747" w:rsidRDefault="00F71747" w:rsidP="00F71747">
      <w:pPr>
        <w:spacing w:before="100" w:beforeAutospacing="1" w:after="100" w:afterAutospacing="1" w:line="360" w:lineRule="auto"/>
        <w:rPr>
          <w:rFonts w:ascii="Ink Free" w:hAnsi="Ink Free"/>
          <w:b/>
          <w:i/>
          <w:color w:val="FF0000"/>
          <w:sz w:val="24"/>
          <w:szCs w:val="24"/>
          <w:u w:val="single"/>
        </w:rPr>
      </w:pPr>
    </w:p>
    <w:p w14:paraId="3DFB7649" w14:textId="2F8521F0" w:rsidR="00A47289" w:rsidRPr="00252399" w:rsidRDefault="00A47289" w:rsidP="00F71747">
      <w:pPr>
        <w:spacing w:before="100" w:beforeAutospacing="1" w:after="100" w:afterAutospacing="1" w:line="360" w:lineRule="auto"/>
        <w:rPr>
          <w:rFonts w:ascii="Ink Free" w:hAnsi="Ink Free"/>
          <w:b/>
          <w:i/>
          <w:color w:val="FF0000"/>
          <w:sz w:val="24"/>
          <w:szCs w:val="24"/>
          <w:u w:val="single"/>
        </w:rPr>
      </w:pPr>
      <w:r w:rsidRPr="00252399">
        <w:rPr>
          <w:rFonts w:ascii="Ink Free" w:hAnsi="Ink Free"/>
          <w:b/>
          <w:i/>
          <w:color w:val="FF0000"/>
          <w:sz w:val="24"/>
          <w:szCs w:val="24"/>
          <w:u w:val="single"/>
        </w:rPr>
        <w:lastRenderedPageBreak/>
        <w:t xml:space="preserve">Speaking  </w:t>
      </w:r>
    </w:p>
    <w:p w14:paraId="72F5A489" w14:textId="2C462CCF" w:rsidR="00465386" w:rsidRPr="00252399" w:rsidRDefault="00BB1DAE" w:rsidP="00F71747">
      <w:pPr>
        <w:spacing w:before="100" w:beforeAutospacing="1" w:after="100" w:afterAutospacing="1" w:line="360" w:lineRule="auto"/>
        <w:rPr>
          <w:rFonts w:ascii="Ink Free" w:hAnsi="Ink Free"/>
          <w:color w:val="002060"/>
          <w:sz w:val="24"/>
          <w:szCs w:val="24"/>
        </w:rPr>
      </w:pPr>
      <w:r w:rsidRPr="00252399">
        <w:rPr>
          <w:rFonts w:ascii="Ink Free" w:hAnsi="Ink Free"/>
          <w:color w:val="002060"/>
          <w:sz w:val="24"/>
          <w:szCs w:val="24"/>
        </w:rPr>
        <w:t xml:space="preserve">Your teacher will ask you </w:t>
      </w:r>
      <w:r w:rsidR="000955EA" w:rsidRPr="00252399">
        <w:rPr>
          <w:rFonts w:ascii="Ink Free" w:hAnsi="Ink Free"/>
          <w:color w:val="002060"/>
          <w:sz w:val="24"/>
          <w:szCs w:val="24"/>
        </w:rPr>
        <w:t>questions</w:t>
      </w:r>
      <w:r w:rsidRPr="00252399">
        <w:rPr>
          <w:rFonts w:ascii="Ink Free" w:hAnsi="Ink Free"/>
          <w:color w:val="002060"/>
          <w:sz w:val="24"/>
          <w:szCs w:val="24"/>
        </w:rPr>
        <w:t xml:space="preserve"> in French</w:t>
      </w:r>
      <w:r w:rsidR="000955EA" w:rsidRPr="00252399">
        <w:rPr>
          <w:rFonts w:ascii="Ink Free" w:hAnsi="Ink Free"/>
          <w:color w:val="002060"/>
          <w:sz w:val="24"/>
          <w:szCs w:val="24"/>
        </w:rPr>
        <w:t xml:space="preserve"> taken from the following list</w:t>
      </w:r>
      <w:r w:rsidRPr="00252399">
        <w:rPr>
          <w:rFonts w:ascii="Ink Free" w:hAnsi="Ink Free"/>
          <w:color w:val="002060"/>
          <w:sz w:val="24"/>
          <w:szCs w:val="24"/>
        </w:rPr>
        <w:t>.</w:t>
      </w:r>
    </w:p>
    <w:p w14:paraId="54B609B0" w14:textId="77777777" w:rsidR="007C63C4" w:rsidRPr="00252399" w:rsidRDefault="007C63C4" w:rsidP="00F71747">
      <w:pPr>
        <w:spacing w:before="100" w:beforeAutospacing="1" w:after="100" w:afterAutospacing="1" w:line="360" w:lineRule="auto"/>
        <w:rPr>
          <w:rFonts w:ascii="Ink Free" w:hAnsi="Ink Free"/>
          <w:color w:val="002060"/>
          <w:sz w:val="24"/>
          <w:szCs w:val="24"/>
        </w:rPr>
        <w:sectPr w:rsidR="007C63C4" w:rsidRPr="00252399" w:rsidSect="00230460">
          <w:type w:val="continuous"/>
          <w:pgSz w:w="11906" w:h="16838"/>
          <w:pgMar w:top="720" w:right="720" w:bottom="720" w:left="720" w:header="708" w:footer="708" w:gutter="0"/>
          <w:pgBorders w:offsetFrom="page">
            <w:top w:val="wave" w:sz="6" w:space="24" w:color="FF0000"/>
            <w:left w:val="wave" w:sz="6" w:space="24" w:color="FF0000"/>
            <w:bottom w:val="wave" w:sz="6" w:space="24" w:color="FF0000"/>
            <w:right w:val="wave" w:sz="6" w:space="24" w:color="FF0000"/>
          </w:pgBorders>
          <w:cols w:space="708"/>
          <w:docGrid w:linePitch="360"/>
        </w:sectPr>
      </w:pPr>
    </w:p>
    <w:p w14:paraId="57A0363B" w14:textId="77777777" w:rsidR="00F71747" w:rsidRPr="00F71747" w:rsidRDefault="00F71747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</w:pPr>
      <w:r w:rsidRPr="00F71747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Qu’est-ce que tu aimes ?</w:t>
      </w:r>
    </w:p>
    <w:p w14:paraId="384D4B4E" w14:textId="77777777" w:rsidR="00F71747" w:rsidRPr="00F71747" w:rsidRDefault="00F71747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</w:pPr>
      <w:r w:rsidRPr="00F71747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Qu’est-ce que tu n’aimes pas ?</w:t>
      </w:r>
    </w:p>
    <w:p w14:paraId="084EB46C" w14:textId="77777777" w:rsidR="00F71747" w:rsidRPr="00F71747" w:rsidRDefault="00F71747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</w:pPr>
      <w:r w:rsidRPr="00F71747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Qu’est-ce que tu as dans ton kit de survie pour le collège ?</w:t>
      </w:r>
    </w:p>
    <w:p w14:paraId="4E6C58D8" w14:textId="77777777" w:rsidR="00F71747" w:rsidRPr="00F71747" w:rsidRDefault="00F71747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</w:pPr>
      <w:r w:rsidRPr="00F71747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Décris-toi.</w:t>
      </w:r>
    </w:p>
    <w:p w14:paraId="2D99267E" w14:textId="77777777" w:rsidR="00F71747" w:rsidRPr="00F71747" w:rsidRDefault="00F71747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</w:pPr>
      <w:r w:rsidRPr="00F71747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Décris un copain/une copine.</w:t>
      </w:r>
    </w:p>
    <w:p w14:paraId="67668950" w14:textId="77777777" w:rsidR="00F71747" w:rsidRPr="00F71747" w:rsidRDefault="00F71747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</w:pPr>
      <w:r w:rsidRPr="00F71747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Qui est ton musicien préféré ?</w:t>
      </w:r>
    </w:p>
    <w:p w14:paraId="148E759F" w14:textId="1837DB79" w:rsidR="00230460" w:rsidRPr="00252399" w:rsidRDefault="00230460" w:rsidP="00F7174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sectPr w:rsidR="00230460" w:rsidRPr="00252399" w:rsidSect="00230460">
          <w:type w:val="continuous"/>
          <w:pgSz w:w="11906" w:h="16838"/>
          <w:pgMar w:top="720" w:right="720" w:bottom="720" w:left="720" w:header="708" w:footer="708" w:gutter="0"/>
          <w:pgBorders w:offsetFrom="page">
            <w:top w:val="wave" w:sz="6" w:space="24" w:color="FF0000"/>
            <w:left w:val="wave" w:sz="6" w:space="24" w:color="FF0000"/>
            <w:bottom w:val="wave" w:sz="6" w:space="24" w:color="FF0000"/>
            <w:right w:val="wave" w:sz="6" w:space="24" w:color="FF0000"/>
          </w:pgBorders>
          <w:cols w:space="708"/>
          <w:docGrid w:linePitch="360"/>
        </w:sectPr>
      </w:pPr>
    </w:p>
    <w:p w14:paraId="03DFF8F8" w14:textId="77777777" w:rsidR="00F71747" w:rsidRPr="001870F4" w:rsidRDefault="00F71747" w:rsidP="00F71747">
      <w:p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FF0000"/>
          <w:sz w:val="24"/>
          <w:szCs w:val="24"/>
          <w:lang w:val="fr-FR" w:eastAsia="en-GB"/>
        </w:rPr>
      </w:pPr>
    </w:p>
    <w:p w14:paraId="771DE17E" w14:textId="2A867916" w:rsidR="000955EA" w:rsidRPr="00252399" w:rsidRDefault="005A0565" w:rsidP="00F71747">
      <w:p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FF000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FF0000"/>
          <w:sz w:val="24"/>
          <w:szCs w:val="24"/>
          <w:lang w:eastAsia="en-GB"/>
        </w:rPr>
        <w:t>You should use the following resources to revise:</w:t>
      </w:r>
    </w:p>
    <w:p w14:paraId="506099CE" w14:textId="463BABFA" w:rsidR="005A0565" w:rsidRPr="00252399" w:rsidRDefault="005A0565" w:rsidP="00F7174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</w:t>
      </w:r>
      <w:r w:rsidR="0025239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Textbook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– re-do </w:t>
      </w:r>
      <w:r w:rsidR="006E0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all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reading and writing exercises</w:t>
      </w:r>
      <w:r w:rsidR="006E0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.</w:t>
      </w:r>
    </w:p>
    <w:p w14:paraId="24F962F5" w14:textId="59800D15" w:rsidR="000955EA" w:rsidRPr="00252399" w:rsidRDefault="005A0565" w:rsidP="00F7174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The </w:t>
      </w:r>
      <w:r w:rsidR="006E0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vocabulary </w:t>
      </w:r>
      <w:r w:rsidR="00230460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lists at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end of the module</w:t>
      </w:r>
      <w:r w:rsidR="00230460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</w:p>
    <w:p w14:paraId="0E5612CB" w14:textId="40DA8142" w:rsidR="00BB1DAE" w:rsidRPr="00252399" w:rsidRDefault="008B42D9" w:rsidP="00F7174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Revision </w:t>
      </w:r>
      <w:r w:rsid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work sheets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provided by your teacher</w:t>
      </w:r>
    </w:p>
    <w:p w14:paraId="25AF5A30" w14:textId="074D3FD4" w:rsidR="008B42D9" w:rsidRDefault="005364FF" w:rsidP="00F71747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W</w:t>
      </w:r>
      <w:r w:rsidR="008B42D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ork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marked by your teacher</w:t>
      </w:r>
    </w:p>
    <w:p w14:paraId="352361EB" w14:textId="029BC663" w:rsidR="00252399" w:rsidRPr="00252399" w:rsidRDefault="00252399" w:rsidP="00F71747">
      <w:pPr>
        <w:spacing w:before="100" w:beforeAutospacing="1" w:after="100" w:afterAutospacing="1" w:line="360" w:lineRule="auto"/>
        <w:jc w:val="center"/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</w:pPr>
      <w:r w:rsidRPr="00252399"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  <w:t>Remember to use the correct learning</w:t>
      </w:r>
      <w:r w:rsidR="001870F4"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  <w:t xml:space="preserve"> and revision</w:t>
      </w:r>
      <w:r w:rsidRPr="00252399"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  <w:t xml:space="preserve"> strategies for each skill!</w:t>
      </w:r>
    </w:p>
    <w:p w14:paraId="171BBBA8" w14:textId="77777777" w:rsidR="00BB1DAE" w:rsidRPr="00252399" w:rsidRDefault="00A47289" w:rsidP="00F71747">
      <w:pPr>
        <w:spacing w:before="100" w:beforeAutospacing="1" w:after="100" w:afterAutospacing="1" w:line="360" w:lineRule="auto"/>
        <w:ind w:left="360"/>
        <w:jc w:val="center"/>
        <w:rPr>
          <w:rFonts w:ascii="Ink Free" w:eastAsia="Times New Roman" w:hAnsi="Ink Free" w:cs="Times New Roman"/>
          <w:color w:val="FF0000"/>
          <w:sz w:val="40"/>
          <w:szCs w:val="40"/>
          <w:lang w:eastAsia="en-GB"/>
        </w:rPr>
      </w:pPr>
      <w:r w:rsidRPr="00252399">
        <w:rPr>
          <w:rFonts w:ascii="Ink Free" w:eastAsia="Times New Roman" w:hAnsi="Ink Free" w:cs="Times New Roman"/>
          <w:color w:val="FF0000"/>
          <w:sz w:val="40"/>
          <w:szCs w:val="40"/>
          <w:lang w:eastAsia="en-GB"/>
        </w:rPr>
        <w:t>Bon courage!</w:t>
      </w:r>
      <w:r w:rsidR="007C63C4" w:rsidRPr="00252399">
        <w:rPr>
          <w:rFonts w:ascii="Ink Free" w:eastAsia="Times New Roman" w:hAnsi="Ink Free" w:cs="Times New Roman"/>
          <w:color w:val="FF0000"/>
          <w:sz w:val="40"/>
          <w:szCs w:val="40"/>
          <w:lang w:eastAsia="en-GB"/>
        </w:rPr>
        <w:tab/>
      </w:r>
    </w:p>
    <w:sectPr w:rsidR="00BB1DAE" w:rsidRPr="00252399" w:rsidSect="006859A6">
      <w:type w:val="continuous"/>
      <w:pgSz w:w="11906" w:h="16838"/>
      <w:pgMar w:top="720" w:right="720" w:bottom="720" w:left="720" w:header="708" w:footer="708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ED1"/>
    <w:multiLevelType w:val="hybridMultilevel"/>
    <w:tmpl w:val="AFC0C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0122"/>
    <w:multiLevelType w:val="hybridMultilevel"/>
    <w:tmpl w:val="51128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BE9"/>
    <w:multiLevelType w:val="hybridMultilevel"/>
    <w:tmpl w:val="17D835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E10E0"/>
    <w:multiLevelType w:val="hybridMultilevel"/>
    <w:tmpl w:val="426C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6E12"/>
    <w:multiLevelType w:val="hybridMultilevel"/>
    <w:tmpl w:val="FD94D7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47E2C"/>
    <w:multiLevelType w:val="hybridMultilevel"/>
    <w:tmpl w:val="CE3696EE"/>
    <w:lvl w:ilvl="0" w:tplc="FC525D26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24070"/>
    <w:multiLevelType w:val="hybridMultilevel"/>
    <w:tmpl w:val="B0B6B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3AE5"/>
    <w:multiLevelType w:val="hybridMultilevel"/>
    <w:tmpl w:val="33209C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957914">
    <w:abstractNumId w:val="3"/>
  </w:num>
  <w:num w:numId="2" w16cid:durableId="1595942877">
    <w:abstractNumId w:val="2"/>
  </w:num>
  <w:num w:numId="3" w16cid:durableId="1663774650">
    <w:abstractNumId w:val="6"/>
  </w:num>
  <w:num w:numId="4" w16cid:durableId="1143548449">
    <w:abstractNumId w:val="1"/>
  </w:num>
  <w:num w:numId="5" w16cid:durableId="517810770">
    <w:abstractNumId w:val="0"/>
  </w:num>
  <w:num w:numId="6" w16cid:durableId="471411912">
    <w:abstractNumId w:val="7"/>
  </w:num>
  <w:num w:numId="7" w16cid:durableId="585071631">
    <w:abstractNumId w:val="4"/>
  </w:num>
  <w:num w:numId="8" w16cid:durableId="849678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6"/>
    <w:rsid w:val="00067CAF"/>
    <w:rsid w:val="000955EA"/>
    <w:rsid w:val="00157291"/>
    <w:rsid w:val="00176C75"/>
    <w:rsid w:val="001870F4"/>
    <w:rsid w:val="001A39C0"/>
    <w:rsid w:val="00230460"/>
    <w:rsid w:val="00252399"/>
    <w:rsid w:val="003B28CD"/>
    <w:rsid w:val="00434C6C"/>
    <w:rsid w:val="00465386"/>
    <w:rsid w:val="005364FF"/>
    <w:rsid w:val="0058687B"/>
    <w:rsid w:val="005A0565"/>
    <w:rsid w:val="00627F5B"/>
    <w:rsid w:val="00681D1F"/>
    <w:rsid w:val="006859A6"/>
    <w:rsid w:val="006E05EA"/>
    <w:rsid w:val="00725AFC"/>
    <w:rsid w:val="007C63C4"/>
    <w:rsid w:val="008B42D9"/>
    <w:rsid w:val="00933A14"/>
    <w:rsid w:val="009E0EAE"/>
    <w:rsid w:val="00A47289"/>
    <w:rsid w:val="00B374AA"/>
    <w:rsid w:val="00BB1DAE"/>
    <w:rsid w:val="00BD6DEC"/>
    <w:rsid w:val="00CC356C"/>
    <w:rsid w:val="00D15EA1"/>
    <w:rsid w:val="00D61F5A"/>
    <w:rsid w:val="00DD1B82"/>
    <w:rsid w:val="00F00393"/>
    <w:rsid w:val="00F71747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83EF"/>
  <w15:chartTrackingRefBased/>
  <w15:docId w15:val="{922E0F77-2BD7-4E08-9B45-49DD580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McVEA</dc:creator>
  <cp:keywords/>
  <dc:description/>
  <cp:lastModifiedBy>R McVEA</cp:lastModifiedBy>
  <cp:revision>24</cp:revision>
  <dcterms:created xsi:type="dcterms:W3CDTF">2017-10-23T11:58:00Z</dcterms:created>
  <dcterms:modified xsi:type="dcterms:W3CDTF">2025-11-03T14:23:00Z</dcterms:modified>
</cp:coreProperties>
</file>