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009"/>
        <w:gridCol w:w="4313"/>
      </w:tblGrid>
      <w:tr w:rsidR="00184664" w:rsidRPr="00A85B6F" w14:paraId="4BDEDF58" w14:textId="77777777" w:rsidTr="00984A27">
        <w:trPr>
          <w:jc w:val="center"/>
        </w:trPr>
        <w:tc>
          <w:tcPr>
            <w:tcW w:w="6204" w:type="dxa"/>
            <w:tcBorders>
              <w:right w:val="single" w:sz="12" w:space="0" w:color="FFD556" w:themeColor="accent1"/>
            </w:tcBorders>
            <w:tcMar>
              <w:right w:w="0" w:type="dxa"/>
            </w:tcMar>
          </w:tcPr>
          <w:tbl>
            <w:tblPr>
              <w:tblpPr w:leftFromText="180" w:rightFromText="180" w:horzAnchor="margin" w:tblpY="-391"/>
              <w:tblOverlap w:val="never"/>
              <w:tblW w:w="5000" w:type="pct"/>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5994"/>
            </w:tblGrid>
            <w:tr w:rsidR="00184664" w:rsidRPr="00E27396" w14:paraId="24147681" w14:textId="77777777" w:rsidTr="00184F76">
              <w:trPr>
                <w:trHeight w:hRule="exact" w:val="3436"/>
              </w:trPr>
              <w:tc>
                <w:tcPr>
                  <w:tcW w:w="5000" w:type="pct"/>
                  <w:tcBorders>
                    <w:bottom w:val="single" w:sz="12" w:space="0" w:color="FFD556" w:themeColor="accent1"/>
                  </w:tcBorders>
                  <w:tcMar>
                    <w:top w:w="317" w:type="dxa"/>
                  </w:tcMar>
                </w:tcPr>
                <w:p w14:paraId="2AA6694F" w14:textId="43AE9EBE" w:rsidR="00E27396" w:rsidRPr="00E27396" w:rsidRDefault="00E27396" w:rsidP="00E27396"/>
                <w:p w14:paraId="2796C63A" w14:textId="0B3DB37F" w:rsidR="00E27396" w:rsidRPr="00E27396" w:rsidRDefault="00E27396" w:rsidP="00E27396">
                  <w:pPr>
                    <w:rPr>
                      <w:i/>
                      <w:iCs/>
                      <w:sz w:val="32"/>
                      <w:szCs w:val="32"/>
                    </w:rPr>
                  </w:pPr>
                  <w:r w:rsidRPr="00E27396">
                    <w:rPr>
                      <w:i/>
                      <w:iCs/>
                      <w:sz w:val="32"/>
                      <w:szCs w:val="32"/>
                    </w:rPr>
                    <w:t>“The more you know about the past, the better prepared you are for the future"</w:t>
                  </w:r>
                </w:p>
                <w:p w14:paraId="37316B68" w14:textId="7DF244E0" w:rsidR="00E27396" w:rsidRPr="00E27396" w:rsidRDefault="00E27396" w:rsidP="00E27396"/>
                <w:p w14:paraId="52494C3F" w14:textId="799279D2" w:rsidR="00E27396" w:rsidRPr="00E27396" w:rsidRDefault="00E27396" w:rsidP="00E27396">
                  <w:r w:rsidRPr="00E27396">
                    <w:t>Theodore Roosevelt</w:t>
                  </w:r>
                </w:p>
                <w:p w14:paraId="61D336A7" w14:textId="4634820D" w:rsidR="00184664" w:rsidRPr="00E27396" w:rsidRDefault="00184664" w:rsidP="00184F76">
                  <w:pPr>
                    <w:pStyle w:val="Heading2"/>
                  </w:pPr>
                </w:p>
                <w:p w14:paraId="7EE4A17F" w14:textId="03EFA177" w:rsidR="00184664" w:rsidRPr="00E27396" w:rsidRDefault="00496388" w:rsidP="00496388">
                  <w:pPr>
                    <w:pStyle w:val="Heading3"/>
                    <w:jc w:val="both"/>
                    <w:rPr>
                      <w:b w:val="0"/>
                    </w:rPr>
                  </w:pPr>
                  <w:r w:rsidRPr="00E27396">
                    <w:rPr>
                      <w:b w:val="0"/>
                    </w:rPr>
                    <w:t xml:space="preserve"> </w:t>
                  </w:r>
                </w:p>
              </w:tc>
            </w:tr>
            <w:tr w:rsidR="00184664" w:rsidRPr="00E27396" w14:paraId="1E7E9293" w14:textId="77777777" w:rsidTr="00184F76">
              <w:trPr>
                <w:trHeight w:val="8251"/>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401305F6" w14:textId="2D865DDE" w:rsidR="00184664" w:rsidRPr="00E27396" w:rsidRDefault="00584FEE" w:rsidP="00CC7AD0">
                  <w:pPr>
                    <w:pStyle w:val="Heading2"/>
                  </w:pPr>
                  <w:r w:rsidRPr="00E27396">
                    <w:t>Knowledge and understanding</w:t>
                  </w:r>
                </w:p>
                <w:p w14:paraId="6EB5300A" w14:textId="4DABB2AE" w:rsidR="00184664" w:rsidRPr="00E27396" w:rsidRDefault="00184664" w:rsidP="00184F76">
                  <w:pPr>
                    <w:pStyle w:val="Heading3"/>
                    <w:jc w:val="both"/>
                    <w:rPr>
                      <w:b w:val="0"/>
                    </w:rPr>
                  </w:pPr>
                </w:p>
                <w:p w14:paraId="703C4B40" w14:textId="1C5566A0" w:rsidR="00584FEE" w:rsidRPr="00E556DB" w:rsidRDefault="00584FEE" w:rsidP="00584FEE">
                  <w:pPr>
                    <w:pStyle w:val="Heading3"/>
                    <w:rPr>
                      <w:b w:val="0"/>
                      <w:lang w:val="en-GB" w:bidi="en-GB"/>
                    </w:rPr>
                  </w:pPr>
                  <w:r w:rsidRPr="00E556DB">
                    <w:rPr>
                      <w:b w:val="0"/>
                      <w:color w:val="515A61"/>
                      <w:shd w:val="clear" w:color="auto" w:fill="FFFFFF"/>
                    </w:rPr>
                    <w:t xml:space="preserve">History allows </w:t>
                  </w:r>
                  <w:r w:rsidR="00184F76" w:rsidRPr="00E556DB">
                    <w:rPr>
                      <w:b w:val="0"/>
                      <w:color w:val="515A61"/>
                      <w:shd w:val="clear" w:color="auto" w:fill="FFFFFF"/>
                    </w:rPr>
                    <w:t xml:space="preserve">pupils to </w:t>
                  </w:r>
                  <w:r w:rsidR="00E27396" w:rsidRPr="00E556DB">
                    <w:rPr>
                      <w:b w:val="0"/>
                      <w:color w:val="515A61"/>
                      <w:shd w:val="clear" w:color="auto" w:fill="FFFFFF"/>
                    </w:rPr>
                    <w:t>recogni</w:t>
                  </w:r>
                  <w:r w:rsidR="00E556DB">
                    <w:rPr>
                      <w:b w:val="0"/>
                      <w:color w:val="515A61"/>
                      <w:shd w:val="clear" w:color="auto" w:fill="FFFFFF"/>
                    </w:rPr>
                    <w:t>s</w:t>
                  </w:r>
                  <w:r w:rsidR="00E27396" w:rsidRPr="00E556DB">
                    <w:rPr>
                      <w:b w:val="0"/>
                      <w:color w:val="515A61"/>
                      <w:shd w:val="clear" w:color="auto" w:fill="FFFFFF"/>
                    </w:rPr>
                    <w:t>e</w:t>
                  </w:r>
                  <w:r w:rsidR="00184F76" w:rsidRPr="00E556DB">
                    <w:rPr>
                      <w:b w:val="0"/>
                      <w:color w:val="515A61"/>
                      <w:shd w:val="clear" w:color="auto" w:fill="FFFFFF"/>
                    </w:rPr>
                    <w:t xml:space="preserve"> the forces and factors that have shaped our world today.</w:t>
                  </w:r>
                  <w:r w:rsidR="00184664" w:rsidRPr="00E556DB">
                    <w:rPr>
                      <w:b w:val="0"/>
                      <w:lang w:val="en-GB" w:bidi="en-GB"/>
                    </w:rPr>
                    <w:t xml:space="preserve"> </w:t>
                  </w:r>
                  <w:r w:rsidRPr="00E556DB">
                    <w:rPr>
                      <w:b w:val="0"/>
                      <w:lang w:val="en-GB" w:bidi="en-GB"/>
                    </w:rPr>
                    <w:t>They will have opportunities to investigate the past and develop and gain an understanding of:</w:t>
                  </w:r>
                </w:p>
                <w:p w14:paraId="3C5AD49C" w14:textId="039B3AC5" w:rsidR="00584FEE" w:rsidRPr="00E27396" w:rsidRDefault="00584FEE" w:rsidP="00584FEE">
                  <w:pPr>
                    <w:pStyle w:val="Heading3"/>
                    <w:rPr>
                      <w:b w:val="0"/>
                      <w:lang w:val="en-GB" w:bidi="en-GB"/>
                    </w:rPr>
                  </w:pPr>
                </w:p>
                <w:p w14:paraId="752A3FBA" w14:textId="5D7A98BA" w:rsidR="00584FEE" w:rsidRPr="00E27396" w:rsidRDefault="00584FEE" w:rsidP="00496388">
                  <w:pPr>
                    <w:pStyle w:val="Heading3"/>
                    <w:numPr>
                      <w:ilvl w:val="0"/>
                      <w:numId w:val="2"/>
                    </w:numPr>
                    <w:jc w:val="left"/>
                    <w:rPr>
                      <w:b w:val="0"/>
                      <w:lang w:val="en-GB" w:bidi="en-GB"/>
                    </w:rPr>
                  </w:pPr>
                  <w:r w:rsidRPr="00E27396">
                    <w:rPr>
                      <w:b w:val="0"/>
                      <w:lang w:val="en-GB" w:bidi="en-GB"/>
                    </w:rPr>
                    <w:t>Different perspectives and interpretations</w:t>
                  </w:r>
                </w:p>
                <w:p w14:paraId="4342106E" w14:textId="4F83F2F5" w:rsidR="00584FEE" w:rsidRPr="00E27396" w:rsidRDefault="00584FEE" w:rsidP="00496388">
                  <w:pPr>
                    <w:pStyle w:val="Heading3"/>
                    <w:numPr>
                      <w:ilvl w:val="0"/>
                      <w:numId w:val="2"/>
                    </w:numPr>
                    <w:jc w:val="left"/>
                    <w:rPr>
                      <w:b w:val="0"/>
                      <w:lang w:val="en-GB" w:bidi="en-GB"/>
                    </w:rPr>
                  </w:pPr>
                  <w:r w:rsidRPr="00E27396">
                    <w:rPr>
                      <w:b w:val="0"/>
                      <w:lang w:val="en-GB" w:bidi="en-GB"/>
                    </w:rPr>
                    <w:t xml:space="preserve">The cause and effect of key events </w:t>
                  </w:r>
                </w:p>
                <w:p w14:paraId="140C80C4" w14:textId="555AA556" w:rsidR="00584FEE" w:rsidRPr="00E27396" w:rsidRDefault="00584FEE" w:rsidP="00496388">
                  <w:pPr>
                    <w:pStyle w:val="Heading3"/>
                    <w:numPr>
                      <w:ilvl w:val="0"/>
                      <w:numId w:val="2"/>
                    </w:numPr>
                    <w:jc w:val="left"/>
                    <w:rPr>
                      <w:b w:val="0"/>
                      <w:lang w:val="en-GB" w:bidi="en-GB"/>
                    </w:rPr>
                  </w:pPr>
                  <w:r w:rsidRPr="00E27396">
                    <w:rPr>
                      <w:b w:val="0"/>
                      <w:lang w:val="en-GB" w:bidi="en-GB"/>
                    </w:rPr>
                    <w:t>Continuity and change</w:t>
                  </w:r>
                </w:p>
                <w:p w14:paraId="1185C34A" w14:textId="4802E452" w:rsidR="00584FEE" w:rsidRPr="00E27396" w:rsidRDefault="00584FEE" w:rsidP="00496388">
                  <w:pPr>
                    <w:pStyle w:val="Heading3"/>
                    <w:numPr>
                      <w:ilvl w:val="0"/>
                      <w:numId w:val="2"/>
                    </w:numPr>
                    <w:jc w:val="left"/>
                    <w:rPr>
                      <w:b w:val="0"/>
                      <w:lang w:val="en-GB" w:bidi="en-GB"/>
                    </w:rPr>
                  </w:pPr>
                  <w:r w:rsidRPr="00E27396">
                    <w:rPr>
                      <w:b w:val="0"/>
                      <w:lang w:val="en-GB" w:bidi="en-GB"/>
                    </w:rPr>
                    <w:t>Progression and regression</w:t>
                  </w:r>
                </w:p>
                <w:p w14:paraId="15F26298" w14:textId="7B8ADAC4" w:rsidR="00184664" w:rsidRPr="00E27396" w:rsidRDefault="00184664" w:rsidP="00CC7AD0"/>
                <w:p w14:paraId="5D0F247F" w14:textId="608578E1" w:rsidR="00584FEE" w:rsidRPr="00E27396" w:rsidRDefault="00584FEE" w:rsidP="00584FEE">
                  <w:pPr>
                    <w:pStyle w:val="Heading1"/>
                    <w:rPr>
                      <w:sz w:val="26"/>
                      <w:szCs w:val="26"/>
                    </w:rPr>
                  </w:pPr>
                  <w:r w:rsidRPr="00E27396">
                    <w:rPr>
                      <w:sz w:val="26"/>
                      <w:szCs w:val="26"/>
                    </w:rPr>
                    <w:t>Skills</w:t>
                  </w:r>
                  <w:r w:rsidR="00496388" w:rsidRPr="00E27396">
                    <w:rPr>
                      <w:sz w:val="26"/>
                      <w:szCs w:val="26"/>
                    </w:rPr>
                    <w:t xml:space="preserve"> For Life</w:t>
                  </w:r>
                </w:p>
                <w:p w14:paraId="50197626" w14:textId="77777777" w:rsidR="00584FEE" w:rsidRPr="00E27396" w:rsidRDefault="00584FEE" w:rsidP="00584FEE"/>
                <w:p w14:paraId="0296CD04" w14:textId="77777777" w:rsidR="00584FEE" w:rsidRPr="00E27396" w:rsidRDefault="00584FEE" w:rsidP="00584FEE">
                  <w:r w:rsidRPr="00E27396">
                    <w:t>Pupils will develop</w:t>
                  </w:r>
                </w:p>
                <w:p w14:paraId="35D9A459" w14:textId="77777777" w:rsidR="00584FEE" w:rsidRPr="00E27396" w:rsidRDefault="00584FEE" w:rsidP="00496388">
                  <w:pPr>
                    <w:pStyle w:val="ListParagraph"/>
                    <w:numPr>
                      <w:ilvl w:val="0"/>
                      <w:numId w:val="1"/>
                    </w:numPr>
                    <w:jc w:val="left"/>
                  </w:pPr>
                  <w:r w:rsidRPr="00E27396">
                    <w:t>The enquiry skills to undertake historical investigations</w:t>
                  </w:r>
                </w:p>
                <w:p w14:paraId="2B42C030" w14:textId="77777777" w:rsidR="00584FEE" w:rsidRPr="00E27396" w:rsidRDefault="00584FEE" w:rsidP="00496388">
                  <w:pPr>
                    <w:pStyle w:val="ListParagraph"/>
                    <w:numPr>
                      <w:ilvl w:val="0"/>
                      <w:numId w:val="1"/>
                    </w:numPr>
                    <w:jc w:val="left"/>
                  </w:pPr>
                  <w:r w:rsidRPr="00E27396">
                    <w:t>Critical thinking skills to evaluate a range of evidence and appreciate different interpretations</w:t>
                  </w:r>
                </w:p>
                <w:p w14:paraId="3CB4B6A9" w14:textId="77777777" w:rsidR="00584FEE" w:rsidRPr="00E27396" w:rsidRDefault="00584FEE" w:rsidP="00496388">
                  <w:pPr>
                    <w:pStyle w:val="ListParagraph"/>
                    <w:numPr>
                      <w:ilvl w:val="0"/>
                      <w:numId w:val="1"/>
                    </w:numPr>
                    <w:jc w:val="left"/>
                  </w:pPr>
                  <w:r w:rsidRPr="00E27396">
                    <w:t>Creative thinking skills in their approach to solving problems and making decisions</w:t>
                  </w:r>
                </w:p>
                <w:p w14:paraId="1A44C509" w14:textId="77777777" w:rsidR="00584FEE" w:rsidRPr="00E27396" w:rsidRDefault="00584FEE" w:rsidP="00496388">
                  <w:pPr>
                    <w:pStyle w:val="ListParagraph"/>
                    <w:numPr>
                      <w:ilvl w:val="0"/>
                      <w:numId w:val="1"/>
                    </w:numPr>
                    <w:jc w:val="left"/>
                  </w:pPr>
                  <w:r w:rsidRPr="00E27396">
                    <w:t>Chronological awareness and an ability to make connections between historical periods</w:t>
                  </w:r>
                </w:p>
                <w:p w14:paraId="5E1178A3" w14:textId="77777777" w:rsidR="00496388" w:rsidRPr="00E27396" w:rsidRDefault="00496388" w:rsidP="00496388">
                  <w:pPr>
                    <w:pStyle w:val="ListParagraph"/>
                    <w:numPr>
                      <w:ilvl w:val="0"/>
                      <w:numId w:val="1"/>
                    </w:numPr>
                    <w:jc w:val="left"/>
                  </w:pPr>
                  <w:r w:rsidRPr="00E27396">
                    <w:lastRenderedPageBreak/>
                    <w:t>An ability to challenge biased opinions with an informed response.</w:t>
                  </w:r>
                </w:p>
                <w:p w14:paraId="18313227" w14:textId="77777777" w:rsidR="00496388" w:rsidRPr="00E27396" w:rsidRDefault="00897F14" w:rsidP="00E27396">
                  <w:pPr>
                    <w:pStyle w:val="Heading1"/>
                    <w:rPr>
                      <w:sz w:val="26"/>
                      <w:szCs w:val="26"/>
                    </w:rPr>
                  </w:pPr>
                  <w:r w:rsidRPr="00E27396">
                    <w:rPr>
                      <w:sz w:val="26"/>
                      <w:szCs w:val="26"/>
                    </w:rPr>
                    <w:t>What can parents do to help?</w:t>
                  </w:r>
                </w:p>
                <w:p w14:paraId="51B4D99A" w14:textId="77777777" w:rsidR="00897F14" w:rsidRPr="00E27396" w:rsidRDefault="00897F14" w:rsidP="00496388">
                  <w:pPr>
                    <w:ind w:left="360"/>
                    <w:jc w:val="left"/>
                  </w:pPr>
                </w:p>
                <w:p w14:paraId="11B068A6" w14:textId="77777777" w:rsidR="00897F14" w:rsidRPr="00E27396" w:rsidRDefault="00897F14" w:rsidP="00496388">
                  <w:pPr>
                    <w:ind w:left="360"/>
                    <w:jc w:val="left"/>
                  </w:pPr>
                  <w:r w:rsidRPr="00E27396">
                    <w:t xml:space="preserve">Look at the calendar on the </w:t>
                  </w:r>
                  <w:r w:rsidRPr="00E27396">
                    <w:rPr>
                      <w:b/>
                      <w:bCs/>
                    </w:rPr>
                    <w:t>Big Picture</w:t>
                  </w:r>
                  <w:r w:rsidRPr="00E27396">
                    <w:t xml:space="preserve"> so that you know when a CAT will be coming up. The exact date will be recorded in the homework diary. It will also be posted as an assignment on Google Classroom. </w:t>
                  </w:r>
                </w:p>
                <w:p w14:paraId="46905AF0" w14:textId="77777777" w:rsidR="00897F14" w:rsidRPr="00E27396" w:rsidRDefault="00897F14" w:rsidP="00496388">
                  <w:pPr>
                    <w:ind w:left="360"/>
                    <w:jc w:val="left"/>
                  </w:pPr>
                </w:p>
                <w:p w14:paraId="3267717A" w14:textId="2EDF37CC" w:rsidR="00897F14" w:rsidRPr="00E27396" w:rsidRDefault="006E68B4" w:rsidP="00496388">
                  <w:pPr>
                    <w:ind w:left="360"/>
                    <w:jc w:val="left"/>
                  </w:pPr>
                  <w:r w:rsidRPr="00E27396">
                    <w:t xml:space="preserve">Go over </w:t>
                  </w:r>
                  <w:r w:rsidR="00897F14" w:rsidRPr="00E27396">
                    <w:t xml:space="preserve">the </w:t>
                  </w:r>
                  <w:r w:rsidR="00897F14" w:rsidRPr="00E27396">
                    <w:rPr>
                      <w:b/>
                      <w:bCs/>
                    </w:rPr>
                    <w:t>success criteria</w:t>
                  </w:r>
                  <w:r w:rsidRPr="00E27396">
                    <w:rPr>
                      <w:b/>
                      <w:bCs/>
                    </w:rPr>
                    <w:t>/targets</w:t>
                  </w:r>
                  <w:r w:rsidRPr="00E27396">
                    <w:t xml:space="preserve"> that have been set by the teacher for that </w:t>
                  </w:r>
                  <w:proofErr w:type="gramStart"/>
                  <w:r w:rsidRPr="00E27396">
                    <w:t xml:space="preserve">particular </w:t>
                  </w:r>
                  <w:r w:rsidRPr="00E27396">
                    <w:rPr>
                      <w:b/>
                      <w:bCs/>
                    </w:rPr>
                    <w:t>CAT</w:t>
                  </w:r>
                  <w:proofErr w:type="gramEnd"/>
                  <w:r w:rsidRPr="00E27396">
                    <w:rPr>
                      <w:b/>
                      <w:bCs/>
                    </w:rPr>
                    <w:t>.</w:t>
                  </w:r>
                  <w:r w:rsidRPr="00E27396">
                    <w:t xml:space="preserve"> Do this before your child starts the task. Once the work is ready for submission go over the success criteria again to ensure all the success criteria have been met to the best of their ability.</w:t>
                  </w:r>
                </w:p>
                <w:p w14:paraId="446C5304" w14:textId="0AB9AC5A" w:rsidR="006E68B4" w:rsidRPr="00E27396" w:rsidRDefault="006E68B4" w:rsidP="00496388">
                  <w:pPr>
                    <w:ind w:left="360"/>
                    <w:jc w:val="left"/>
                  </w:pPr>
                </w:p>
                <w:p w14:paraId="1015C1C1" w14:textId="679860A9" w:rsidR="006E68B4" w:rsidRPr="00E27396" w:rsidRDefault="006E68B4" w:rsidP="00496388">
                  <w:pPr>
                    <w:ind w:left="360"/>
                    <w:jc w:val="left"/>
                  </w:pPr>
                  <w:r w:rsidRPr="00E27396">
                    <w:t xml:space="preserve">Encourage your child to check their work for </w:t>
                  </w:r>
                  <w:r w:rsidRPr="00E27396">
                    <w:rPr>
                      <w:b/>
                      <w:bCs/>
                    </w:rPr>
                    <w:t xml:space="preserve">spelling, </w:t>
                  </w:r>
                  <w:r w:rsidR="007237F3" w:rsidRPr="00E27396">
                    <w:rPr>
                      <w:b/>
                      <w:bCs/>
                    </w:rPr>
                    <w:t>punctuation,</w:t>
                  </w:r>
                  <w:r w:rsidRPr="00E27396">
                    <w:rPr>
                      <w:b/>
                      <w:bCs/>
                    </w:rPr>
                    <w:t xml:space="preserve"> and grammar</w:t>
                  </w:r>
                  <w:r w:rsidRPr="00E27396">
                    <w:t xml:space="preserve">. If the work has been word processed using the </w:t>
                  </w:r>
                  <w:proofErr w:type="gramStart"/>
                  <w:r w:rsidRPr="00E27396">
                    <w:t>computer</w:t>
                  </w:r>
                  <w:proofErr w:type="gramEnd"/>
                  <w:r w:rsidRPr="00E27396">
                    <w:t xml:space="preserve"> ensure spellcheck has been used before handing it in. </w:t>
                  </w:r>
                </w:p>
                <w:p w14:paraId="53CE382E" w14:textId="77777777" w:rsidR="006E68B4" w:rsidRPr="00E27396" w:rsidRDefault="006E68B4" w:rsidP="00496388">
                  <w:pPr>
                    <w:ind w:left="360"/>
                    <w:jc w:val="left"/>
                  </w:pPr>
                </w:p>
                <w:p w14:paraId="6DC1370E" w14:textId="2D2A7E89" w:rsidR="006E68B4" w:rsidRPr="00E27396" w:rsidRDefault="006E68B4" w:rsidP="00496388">
                  <w:pPr>
                    <w:ind w:left="360"/>
                    <w:jc w:val="left"/>
                  </w:pPr>
                  <w:r w:rsidRPr="00E27396">
                    <w:t xml:space="preserve">If the CAT is a </w:t>
                  </w:r>
                  <w:r w:rsidRPr="00E27396">
                    <w:rPr>
                      <w:b/>
                      <w:bCs/>
                    </w:rPr>
                    <w:t>Socrative assessment</w:t>
                  </w:r>
                  <w:r w:rsidRPr="00E27396">
                    <w:t xml:space="preserve"> </w:t>
                  </w:r>
                  <w:r w:rsidR="00E2442A">
                    <w:t xml:space="preserve">(online knowledge test) </w:t>
                  </w:r>
                  <w:r w:rsidRPr="00E27396">
                    <w:t xml:space="preserve">you could help to consolidate your child’s knowledge by asking them questions. All relevant content is included in their booklet and on Google Classroom. You could also help them to draw out </w:t>
                  </w:r>
                  <w:r w:rsidR="00E27396" w:rsidRPr="00E27396">
                    <w:t>mind maps</w:t>
                  </w:r>
                  <w:r w:rsidRPr="00E27396">
                    <w:t xml:space="preserve"> or organi</w:t>
                  </w:r>
                  <w:r w:rsidR="00F116A5">
                    <w:t>s</w:t>
                  </w:r>
                  <w:r w:rsidRPr="00E27396">
                    <w:t xml:space="preserve">e their notes </w:t>
                  </w:r>
                  <w:r w:rsidR="00E27396" w:rsidRPr="00E27396">
                    <w:t>into</w:t>
                  </w:r>
                  <w:r w:rsidRPr="00E27396">
                    <w:t xml:space="preserve"> headings and </w:t>
                  </w:r>
                  <w:proofErr w:type="spellStart"/>
                  <w:r w:rsidRPr="00E27396">
                    <w:t>colour</w:t>
                  </w:r>
                  <w:proofErr w:type="spellEnd"/>
                  <w:r w:rsidRPr="00E27396">
                    <w:t xml:space="preserve"> code them. </w:t>
                  </w:r>
                </w:p>
                <w:p w14:paraId="2B956AF0" w14:textId="1E344B3D" w:rsidR="006E68B4" w:rsidRPr="00E27396" w:rsidRDefault="006E68B4" w:rsidP="00496388">
                  <w:pPr>
                    <w:ind w:left="360"/>
                    <w:jc w:val="left"/>
                  </w:pPr>
                </w:p>
                <w:p w14:paraId="4DE60651" w14:textId="36BDD567" w:rsidR="006E68B4" w:rsidRPr="00E27396" w:rsidRDefault="0046392F" w:rsidP="006E68B4">
                  <w:pPr>
                    <w:ind w:left="360"/>
                    <w:jc w:val="left"/>
                  </w:pPr>
                  <w:r>
                    <w:t>Before exams e</w:t>
                  </w:r>
                  <w:r w:rsidR="006E68B4" w:rsidRPr="00E27396">
                    <w:t xml:space="preserve">ncourage your child to use the </w:t>
                  </w:r>
                  <w:r w:rsidR="006E68B4" w:rsidRPr="00E27396">
                    <w:rPr>
                      <w:b/>
                      <w:bCs/>
                    </w:rPr>
                    <w:t>revision checklists</w:t>
                  </w:r>
                  <w:r w:rsidR="006E68B4" w:rsidRPr="00E27396">
                    <w:t xml:space="preserve"> that will be released in advance. Use these to help structure revision notes.</w:t>
                  </w:r>
                </w:p>
                <w:p w14:paraId="17508997" w14:textId="07BB295F" w:rsidR="006E68B4" w:rsidRPr="00E27396" w:rsidRDefault="006E68B4" w:rsidP="006E68B4">
                  <w:pPr>
                    <w:ind w:left="360"/>
                    <w:jc w:val="left"/>
                  </w:pPr>
                </w:p>
                <w:p w14:paraId="322EC7E0" w14:textId="078B9EB0" w:rsidR="006E68B4" w:rsidRPr="00E27396" w:rsidRDefault="006E68B4" w:rsidP="006E68B4">
                  <w:pPr>
                    <w:ind w:left="360"/>
                    <w:jc w:val="left"/>
                  </w:pPr>
                  <w:r w:rsidRPr="00E27396">
                    <w:rPr>
                      <w:b/>
                      <w:bCs/>
                    </w:rPr>
                    <w:t>Revision questions</w:t>
                  </w:r>
                  <w:r w:rsidRPr="00E27396">
                    <w:t xml:space="preserve"> will also be provided at this time. Once a topic has been revised encourage your child to complete the questions and then check their answers using the knowledge booklet.</w:t>
                  </w:r>
                </w:p>
                <w:p w14:paraId="12537A17" w14:textId="277F8804" w:rsidR="006E68B4" w:rsidRPr="00E27396" w:rsidRDefault="006E68B4" w:rsidP="006E68B4">
                  <w:pPr>
                    <w:ind w:left="360"/>
                    <w:jc w:val="left"/>
                  </w:pPr>
                </w:p>
                <w:p w14:paraId="6291DC1D" w14:textId="48D100FC" w:rsidR="006E68B4" w:rsidRPr="00E27396" w:rsidRDefault="006E68B4" w:rsidP="006E68B4">
                  <w:pPr>
                    <w:ind w:left="360"/>
                    <w:jc w:val="left"/>
                  </w:pPr>
                  <w:r w:rsidRPr="00E27396">
                    <w:rPr>
                      <w:b/>
                      <w:bCs/>
                    </w:rPr>
                    <w:t xml:space="preserve">Discuss </w:t>
                  </w:r>
                  <w:r w:rsidR="002E010A" w:rsidRPr="00E27396">
                    <w:rPr>
                      <w:b/>
                      <w:bCs/>
                    </w:rPr>
                    <w:t xml:space="preserve">significant </w:t>
                  </w:r>
                  <w:r w:rsidRPr="00E27396">
                    <w:rPr>
                      <w:b/>
                      <w:bCs/>
                    </w:rPr>
                    <w:t>events</w:t>
                  </w:r>
                  <w:r w:rsidRPr="00E27396">
                    <w:t xml:space="preserve"> and </w:t>
                  </w:r>
                  <w:r w:rsidR="002E010A" w:rsidRPr="00E27396">
                    <w:rPr>
                      <w:b/>
                      <w:bCs/>
                    </w:rPr>
                    <w:t xml:space="preserve">significant </w:t>
                  </w:r>
                  <w:r w:rsidRPr="00E27396">
                    <w:rPr>
                      <w:b/>
                      <w:bCs/>
                    </w:rPr>
                    <w:t>people</w:t>
                  </w:r>
                  <w:r w:rsidR="002E010A" w:rsidRPr="00E27396">
                    <w:t xml:space="preserve"> in history. Discuss what caused the event and what the consequences were on society.  </w:t>
                  </w:r>
                  <w:r w:rsidR="00087011" w:rsidRPr="00E27396">
                    <w:t xml:space="preserve">Encourage your child to </w:t>
                  </w:r>
                  <w:r w:rsidR="00087011" w:rsidRPr="00E27396">
                    <w:rPr>
                      <w:b/>
                      <w:bCs/>
                    </w:rPr>
                    <w:t>share an opinion</w:t>
                  </w:r>
                  <w:r w:rsidR="00087011" w:rsidRPr="00E27396">
                    <w:t xml:space="preserve"> and seek the views of other members in their family.</w:t>
                  </w:r>
                </w:p>
                <w:p w14:paraId="151FA794" w14:textId="7A6C9F0C" w:rsidR="00087011" w:rsidRPr="00E27396" w:rsidRDefault="00087011" w:rsidP="006E68B4">
                  <w:pPr>
                    <w:ind w:left="360"/>
                    <w:jc w:val="left"/>
                  </w:pPr>
                </w:p>
                <w:p w14:paraId="341E77BC" w14:textId="1CDDD976" w:rsidR="00087011" w:rsidRPr="00E27396" w:rsidRDefault="00087011" w:rsidP="006E68B4">
                  <w:pPr>
                    <w:ind w:left="360"/>
                    <w:jc w:val="left"/>
                  </w:pPr>
                  <w:r w:rsidRPr="00E27396">
                    <w:t xml:space="preserve">Discuss with your child any historical issues in the </w:t>
                  </w:r>
                  <w:r w:rsidRPr="00E27396">
                    <w:rPr>
                      <w:b/>
                      <w:bCs/>
                    </w:rPr>
                    <w:t>news</w:t>
                  </w:r>
                  <w:r w:rsidRPr="00E27396">
                    <w:t xml:space="preserve">, on </w:t>
                  </w:r>
                  <w:r w:rsidRPr="00E27396">
                    <w:rPr>
                      <w:b/>
                      <w:bCs/>
                    </w:rPr>
                    <w:t>television</w:t>
                  </w:r>
                  <w:r w:rsidRPr="00E27396">
                    <w:t xml:space="preserve"> or in the </w:t>
                  </w:r>
                  <w:r w:rsidRPr="00E27396">
                    <w:rPr>
                      <w:b/>
                      <w:bCs/>
                    </w:rPr>
                    <w:t>cinema</w:t>
                  </w:r>
                  <w:r w:rsidRPr="00E27396">
                    <w:t xml:space="preserve">. Encourage </w:t>
                  </w:r>
                  <w:r w:rsidRPr="00E27396">
                    <w:lastRenderedPageBreak/>
                    <w:t>them to ask you about significant events that happened in your lifetime or their grandparents’ lifetimes.</w:t>
                  </w:r>
                </w:p>
                <w:p w14:paraId="05EC3254" w14:textId="7B35BF5B" w:rsidR="00087011" w:rsidRPr="00E27396" w:rsidRDefault="00087011" w:rsidP="006E68B4">
                  <w:pPr>
                    <w:ind w:left="360"/>
                    <w:jc w:val="left"/>
                  </w:pPr>
                  <w:r w:rsidRPr="00E27396">
                    <w:t xml:space="preserve">Encourage your child to use the </w:t>
                  </w:r>
                  <w:r w:rsidRPr="00E27396">
                    <w:rPr>
                      <w:b/>
                      <w:bCs/>
                    </w:rPr>
                    <w:t>internet</w:t>
                  </w:r>
                  <w:r w:rsidRPr="00E27396">
                    <w:t xml:space="preserve"> as a source of research. </w:t>
                  </w:r>
                  <w:r w:rsidRPr="00E27396">
                    <w:rPr>
                      <w:b/>
                      <w:bCs/>
                    </w:rPr>
                    <w:t>Horrible histories</w:t>
                  </w:r>
                  <w:r w:rsidRPr="00E27396">
                    <w:t xml:space="preserve"> and </w:t>
                  </w:r>
                  <w:proofErr w:type="spellStart"/>
                  <w:r w:rsidRPr="00E27396">
                    <w:rPr>
                      <w:b/>
                      <w:bCs/>
                    </w:rPr>
                    <w:t>bbc</w:t>
                  </w:r>
                  <w:proofErr w:type="spellEnd"/>
                  <w:r w:rsidRPr="00E27396">
                    <w:rPr>
                      <w:b/>
                      <w:bCs/>
                    </w:rPr>
                    <w:t xml:space="preserve"> teach</w:t>
                  </w:r>
                  <w:r w:rsidRPr="00E27396">
                    <w:t xml:space="preserve"> have resources which are interesting and fun.</w:t>
                  </w:r>
                </w:p>
                <w:p w14:paraId="57FAF015" w14:textId="50D9305E" w:rsidR="00087011" w:rsidRPr="00E27396" w:rsidRDefault="00087011" w:rsidP="006E68B4">
                  <w:pPr>
                    <w:ind w:left="360"/>
                    <w:jc w:val="left"/>
                  </w:pPr>
                </w:p>
                <w:p w14:paraId="37215EB7" w14:textId="403F60B2" w:rsidR="00087011" w:rsidRDefault="00087011" w:rsidP="006E68B4">
                  <w:pPr>
                    <w:ind w:left="360"/>
                    <w:jc w:val="left"/>
                  </w:pPr>
                  <w:r w:rsidRPr="00E27396">
                    <w:t xml:space="preserve">Be aware that such activities are developing a range of </w:t>
                  </w:r>
                  <w:r w:rsidRPr="00E27396">
                    <w:rPr>
                      <w:b/>
                      <w:bCs/>
                    </w:rPr>
                    <w:t>transferable skills</w:t>
                  </w:r>
                  <w:r w:rsidRPr="00E27396">
                    <w:t>.</w:t>
                  </w:r>
                </w:p>
                <w:p w14:paraId="42D7A31C" w14:textId="65994B1A" w:rsidR="00E27396" w:rsidRDefault="00E27396" w:rsidP="006E68B4">
                  <w:pPr>
                    <w:ind w:left="360"/>
                    <w:jc w:val="left"/>
                  </w:pPr>
                </w:p>
                <w:p w14:paraId="44E30DCB" w14:textId="77777777" w:rsidR="00E27396" w:rsidRPr="00E27396" w:rsidRDefault="00E27396" w:rsidP="006E68B4">
                  <w:pPr>
                    <w:ind w:left="360"/>
                    <w:jc w:val="left"/>
                  </w:pPr>
                </w:p>
                <w:p w14:paraId="346AD320" w14:textId="55950D6C" w:rsidR="002E010A" w:rsidRPr="002A5524" w:rsidRDefault="002E010A" w:rsidP="002A5524">
                  <w:pPr>
                    <w:rPr>
                      <w:sz w:val="26"/>
                      <w:szCs w:val="26"/>
                    </w:rPr>
                  </w:pPr>
                  <w:r w:rsidRPr="002A5524">
                    <w:rPr>
                      <w:sz w:val="26"/>
                      <w:szCs w:val="26"/>
                    </w:rPr>
                    <w:t xml:space="preserve">      Questions for discussion:</w:t>
                  </w:r>
                </w:p>
                <w:p w14:paraId="3E261906" w14:textId="77777777" w:rsidR="002E010A" w:rsidRPr="00E27396" w:rsidRDefault="002E010A" w:rsidP="002E010A">
                  <w:pPr>
                    <w:jc w:val="left"/>
                  </w:pPr>
                </w:p>
                <w:p w14:paraId="7BCE2C38" w14:textId="594E4724" w:rsidR="002E010A" w:rsidRDefault="002A5524" w:rsidP="002A5524">
                  <w:pPr>
                    <w:jc w:val="left"/>
                  </w:pPr>
                  <w:r>
                    <w:t>Have you ever wondered what would have happened if Britain had lost the First World War or the Second World War?</w:t>
                  </w:r>
                </w:p>
                <w:p w14:paraId="2B0C21AC" w14:textId="0B74850D" w:rsidR="002A5524" w:rsidRDefault="002A5524" w:rsidP="006E68B4">
                  <w:pPr>
                    <w:ind w:left="360"/>
                    <w:jc w:val="left"/>
                  </w:pPr>
                </w:p>
                <w:p w14:paraId="1020F4BB" w14:textId="1E2490E8" w:rsidR="002A5524" w:rsidRDefault="002A5524" w:rsidP="002A5524">
                  <w:pPr>
                    <w:jc w:val="left"/>
                  </w:pPr>
                  <w:r>
                    <w:t>OR</w:t>
                  </w:r>
                </w:p>
                <w:p w14:paraId="5B9209D5" w14:textId="5C34BB1E" w:rsidR="002E010A" w:rsidRPr="00E27396" w:rsidRDefault="002E010A" w:rsidP="002A5524">
                  <w:pPr>
                    <w:jc w:val="left"/>
                  </w:pPr>
                </w:p>
                <w:p w14:paraId="2354A708" w14:textId="1CCA0328" w:rsidR="002E010A" w:rsidRDefault="002E010A" w:rsidP="002A5524">
                  <w:pPr>
                    <w:jc w:val="left"/>
                  </w:pPr>
                  <w:r w:rsidRPr="00E27396">
                    <w:t xml:space="preserve">Was the decision to drop the atomic bomb </w:t>
                  </w:r>
                  <w:r w:rsidR="007237F3" w:rsidRPr="00E27396">
                    <w:t>morally</w:t>
                  </w:r>
                  <w:r w:rsidRPr="00E27396">
                    <w:t xml:space="preserve"> right?</w:t>
                  </w:r>
                </w:p>
                <w:p w14:paraId="32704F80" w14:textId="19A6B7AC" w:rsidR="002A5524" w:rsidRDefault="002A5524" w:rsidP="002A5524">
                  <w:pPr>
                    <w:jc w:val="left"/>
                  </w:pPr>
                </w:p>
                <w:p w14:paraId="2BE0F09E" w14:textId="206A08B9" w:rsidR="002A5524" w:rsidRDefault="002A5524" w:rsidP="002A5524">
                  <w:pPr>
                    <w:jc w:val="left"/>
                  </w:pPr>
                  <w:r>
                    <w:t>OR</w:t>
                  </w:r>
                </w:p>
                <w:p w14:paraId="1EDD5A14" w14:textId="2CD585F0" w:rsidR="002A5524" w:rsidRDefault="002A5524" w:rsidP="002A5524">
                  <w:pPr>
                    <w:jc w:val="left"/>
                  </w:pPr>
                </w:p>
                <w:p w14:paraId="16800568" w14:textId="443D14F3" w:rsidR="002A5524" w:rsidRPr="00E27396" w:rsidRDefault="002A5524" w:rsidP="002A5524">
                  <w:pPr>
                    <w:jc w:val="left"/>
                  </w:pPr>
                  <w:r>
                    <w:t>How could the Holocaust have been allowed to happen?</w:t>
                  </w:r>
                </w:p>
                <w:p w14:paraId="14B05B56" w14:textId="77777777" w:rsidR="002E010A" w:rsidRPr="00E27396" w:rsidRDefault="002E010A" w:rsidP="006E68B4">
                  <w:pPr>
                    <w:ind w:left="360"/>
                    <w:jc w:val="left"/>
                  </w:pPr>
                </w:p>
                <w:p w14:paraId="060CA9EA" w14:textId="77777777" w:rsidR="006E68B4" w:rsidRPr="00E27396" w:rsidRDefault="006E68B4" w:rsidP="00496388">
                  <w:pPr>
                    <w:ind w:left="360"/>
                    <w:jc w:val="left"/>
                  </w:pPr>
                </w:p>
                <w:p w14:paraId="63390B97" w14:textId="286A0348" w:rsidR="006E68B4" w:rsidRPr="00E27396" w:rsidRDefault="006E68B4" w:rsidP="00496388">
                  <w:pPr>
                    <w:ind w:left="360"/>
                    <w:jc w:val="left"/>
                  </w:pPr>
                </w:p>
              </w:tc>
            </w:tr>
          </w:tbl>
          <w:p w14:paraId="78C9C866" w14:textId="77777777" w:rsidR="00184664" w:rsidRPr="00E27396" w:rsidRDefault="00184664" w:rsidP="00CC7AD0"/>
        </w:tc>
        <w:tc>
          <w:tcPr>
            <w:tcW w:w="4452" w:type="dxa"/>
            <w:tcBorders>
              <w:left w:val="single" w:sz="12" w:space="0" w:color="FFD556" w:themeColor="accent1"/>
            </w:tcBorders>
          </w:tcPr>
          <w:tbl>
            <w:tblPr>
              <w:tblW w:w="4475" w:type="dxa"/>
              <w:tblLayout w:type="fixed"/>
              <w:tblCellMar>
                <w:left w:w="360" w:type="dxa"/>
                <w:bottom w:w="403" w:type="dxa"/>
                <w:right w:w="360" w:type="dxa"/>
              </w:tblCellMar>
              <w:tblLook w:val="04A0" w:firstRow="1" w:lastRow="0" w:firstColumn="1" w:lastColumn="0" w:noHBand="0" w:noVBand="1"/>
              <w:tblDescription w:val="Right side layout table"/>
            </w:tblPr>
            <w:tblGrid>
              <w:gridCol w:w="4475"/>
            </w:tblGrid>
            <w:tr w:rsidR="00184664" w:rsidRPr="00496388" w14:paraId="40667578" w14:textId="77777777" w:rsidTr="00496388">
              <w:trPr>
                <w:trHeight w:hRule="exact" w:val="10730"/>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0703D8D8" w14:textId="0C9079D8" w:rsidR="00496388" w:rsidRPr="00897F14" w:rsidRDefault="00496388" w:rsidP="00496388">
                  <w:pPr>
                    <w:rPr>
                      <w:b/>
                      <w:bCs/>
                    </w:rPr>
                  </w:pPr>
                  <w:r w:rsidRPr="00897F14">
                    <w:rPr>
                      <w:b/>
                      <w:bCs/>
                    </w:rPr>
                    <w:lastRenderedPageBreak/>
                    <w:t>Resources</w:t>
                  </w:r>
                </w:p>
                <w:p w14:paraId="1AABC25F" w14:textId="77777777" w:rsidR="00496388" w:rsidRDefault="00496388" w:rsidP="00496388">
                  <w:pPr>
                    <w:jc w:val="left"/>
                  </w:pPr>
                  <w:r w:rsidRPr="00496388">
                    <w:t xml:space="preserve">Please look at the front of your child’s booklet for the </w:t>
                  </w:r>
                  <w:r w:rsidRPr="00E27396">
                    <w:rPr>
                      <w:b/>
                      <w:bCs/>
                    </w:rPr>
                    <w:t>Big Picture guide.</w:t>
                  </w:r>
                  <w:r w:rsidRPr="00496388">
                    <w:t xml:space="preserve"> This will give you information about the key topics your child will be studying this year. </w:t>
                  </w:r>
                </w:p>
                <w:p w14:paraId="2AD43CAE" w14:textId="76250B2A" w:rsidR="00496388" w:rsidRDefault="00496388" w:rsidP="00496388">
                  <w:pPr>
                    <w:jc w:val="left"/>
                  </w:pPr>
                  <w:r w:rsidRPr="00496388">
                    <w:t xml:space="preserve">It will also give you information about </w:t>
                  </w:r>
                  <w:r w:rsidR="00E556DB">
                    <w:rPr>
                      <w:b/>
                      <w:bCs/>
                    </w:rPr>
                    <w:t>C</w:t>
                  </w:r>
                  <w:r w:rsidRPr="00E27396">
                    <w:rPr>
                      <w:b/>
                      <w:bCs/>
                    </w:rPr>
                    <w:t xml:space="preserve">ommon </w:t>
                  </w:r>
                  <w:r w:rsidR="00E556DB">
                    <w:rPr>
                      <w:b/>
                      <w:bCs/>
                    </w:rPr>
                    <w:t>A</w:t>
                  </w:r>
                  <w:r w:rsidRPr="00E27396">
                    <w:rPr>
                      <w:b/>
                      <w:bCs/>
                    </w:rPr>
                    <w:t xml:space="preserve">ssessment </w:t>
                  </w:r>
                  <w:r w:rsidR="00E556DB">
                    <w:rPr>
                      <w:b/>
                      <w:bCs/>
                    </w:rPr>
                    <w:t>T</w:t>
                  </w:r>
                  <w:r w:rsidRPr="00E27396">
                    <w:rPr>
                      <w:b/>
                      <w:bCs/>
                    </w:rPr>
                    <w:t>asks</w:t>
                  </w:r>
                  <w:r w:rsidRPr="00496388">
                    <w:t xml:space="preserve"> and the </w:t>
                  </w:r>
                  <w:r w:rsidRPr="00E27396">
                    <w:rPr>
                      <w:b/>
                      <w:bCs/>
                    </w:rPr>
                    <w:t>success criteria</w:t>
                  </w:r>
                  <w:r w:rsidRPr="00496388">
                    <w:t xml:space="preserve">. </w:t>
                  </w:r>
                </w:p>
                <w:p w14:paraId="19035F57" w14:textId="710E0216" w:rsidR="00496388" w:rsidRDefault="00496388" w:rsidP="00496388">
                  <w:pPr>
                    <w:jc w:val="left"/>
                  </w:pPr>
                  <w:r>
                    <w:t xml:space="preserve">In </w:t>
                  </w:r>
                  <w:r w:rsidR="00E27396">
                    <w:t>addition,</w:t>
                  </w:r>
                  <w:r>
                    <w:t xml:space="preserve"> they </w:t>
                  </w:r>
                  <w:r w:rsidRPr="00496388">
                    <w:t xml:space="preserve">have a </w:t>
                  </w:r>
                  <w:r w:rsidRPr="00E27396">
                    <w:rPr>
                      <w:b/>
                      <w:bCs/>
                    </w:rPr>
                    <w:t>red A4 book</w:t>
                  </w:r>
                  <w:r>
                    <w:t>.</w:t>
                  </w:r>
                  <w:r w:rsidRPr="00496388">
                    <w:t xml:space="preserve"> This</w:t>
                  </w:r>
                  <w:r>
                    <w:t xml:space="preserve"> is a </w:t>
                  </w:r>
                  <w:r w:rsidRPr="00496388">
                    <w:t>“working book” where they will write ideas and complete tasks.</w:t>
                  </w:r>
                  <w:r>
                    <w:t xml:space="preserve"> </w:t>
                  </w:r>
                </w:p>
                <w:p w14:paraId="6DD06C54" w14:textId="6FD8BC16" w:rsidR="00496388" w:rsidRDefault="00496388" w:rsidP="00496388">
                  <w:pPr>
                    <w:jc w:val="left"/>
                  </w:pPr>
                </w:p>
                <w:p w14:paraId="68B495A5" w14:textId="72DDCC4E" w:rsidR="00496388" w:rsidRPr="00897F14" w:rsidRDefault="00496388" w:rsidP="00496388">
                  <w:pPr>
                    <w:jc w:val="left"/>
                    <w:rPr>
                      <w:b/>
                      <w:bCs/>
                    </w:rPr>
                  </w:pPr>
                </w:p>
                <w:p w14:paraId="41F3C5B8" w14:textId="5AA7D3E2" w:rsidR="00496388" w:rsidRPr="00897F14" w:rsidRDefault="00496388" w:rsidP="00496388">
                  <w:pPr>
                    <w:rPr>
                      <w:b/>
                      <w:bCs/>
                    </w:rPr>
                  </w:pPr>
                  <w:r w:rsidRPr="00897F14">
                    <w:rPr>
                      <w:b/>
                      <w:bCs/>
                    </w:rPr>
                    <w:t>Google Classroom</w:t>
                  </w:r>
                </w:p>
                <w:p w14:paraId="73787784" w14:textId="17A0CB56" w:rsidR="00496388" w:rsidRDefault="00897F14" w:rsidP="00496388">
                  <w:pPr>
                    <w:jc w:val="left"/>
                  </w:pPr>
                  <w:r>
                    <w:t xml:space="preserve">Core material for History is posted on the </w:t>
                  </w:r>
                  <w:r w:rsidR="00657D73">
                    <w:t>G</w:t>
                  </w:r>
                  <w:r>
                    <w:t xml:space="preserve">oogle </w:t>
                  </w:r>
                  <w:r w:rsidR="00657D73">
                    <w:t>C</w:t>
                  </w:r>
                  <w:r>
                    <w:t>lassroom. This includes</w:t>
                  </w:r>
                </w:p>
                <w:p w14:paraId="5D2DC33C" w14:textId="77777777" w:rsidR="00897F14" w:rsidRDefault="00897F14" w:rsidP="00496388">
                  <w:pPr>
                    <w:jc w:val="left"/>
                  </w:pPr>
                </w:p>
                <w:p w14:paraId="73D28834" w14:textId="3EB38791" w:rsidR="00897F14" w:rsidRDefault="00897F14" w:rsidP="00897F14">
                  <w:pPr>
                    <w:pStyle w:val="ListParagraph"/>
                    <w:numPr>
                      <w:ilvl w:val="0"/>
                      <w:numId w:val="3"/>
                    </w:numPr>
                    <w:jc w:val="left"/>
                  </w:pPr>
                  <w:r>
                    <w:t>The Big Picture</w:t>
                  </w:r>
                </w:p>
                <w:p w14:paraId="72846631" w14:textId="7D4C5129" w:rsidR="00897F14" w:rsidRDefault="00897F14" w:rsidP="00897F14">
                  <w:pPr>
                    <w:pStyle w:val="ListParagraph"/>
                    <w:numPr>
                      <w:ilvl w:val="0"/>
                      <w:numId w:val="3"/>
                    </w:numPr>
                    <w:jc w:val="left"/>
                  </w:pPr>
                  <w:r>
                    <w:t>Learning Intentions</w:t>
                  </w:r>
                </w:p>
                <w:p w14:paraId="2BC81541" w14:textId="3769CC9C" w:rsidR="00897F14" w:rsidRDefault="00897F14" w:rsidP="00897F14">
                  <w:pPr>
                    <w:pStyle w:val="ListParagraph"/>
                    <w:numPr>
                      <w:ilvl w:val="0"/>
                      <w:numId w:val="3"/>
                    </w:numPr>
                    <w:jc w:val="left"/>
                  </w:pPr>
                  <w:r w:rsidRPr="00897F14">
                    <w:t xml:space="preserve">Core </w:t>
                  </w:r>
                  <w:r>
                    <w:t>knowledge</w:t>
                  </w:r>
                </w:p>
                <w:p w14:paraId="70DB3BC2" w14:textId="1301E1D8" w:rsidR="00897F14" w:rsidRPr="00897F14" w:rsidRDefault="00897F14" w:rsidP="00897F14">
                  <w:pPr>
                    <w:pStyle w:val="ListParagraph"/>
                    <w:numPr>
                      <w:ilvl w:val="0"/>
                      <w:numId w:val="3"/>
                    </w:numPr>
                    <w:jc w:val="left"/>
                  </w:pPr>
                  <w:r>
                    <w:t>Key words</w:t>
                  </w:r>
                </w:p>
                <w:p w14:paraId="1FA14760" w14:textId="5A33D912" w:rsidR="00897F14" w:rsidRDefault="00897F14" w:rsidP="00897F14">
                  <w:pPr>
                    <w:pStyle w:val="ListParagraph"/>
                    <w:numPr>
                      <w:ilvl w:val="0"/>
                      <w:numId w:val="3"/>
                    </w:numPr>
                    <w:jc w:val="left"/>
                  </w:pPr>
                  <w:r>
                    <w:t>Success criteria for each CAT</w:t>
                  </w:r>
                </w:p>
                <w:p w14:paraId="121B6953" w14:textId="69415D6C" w:rsidR="00897F14" w:rsidRDefault="00897F14" w:rsidP="00897F14">
                  <w:pPr>
                    <w:pStyle w:val="ListParagraph"/>
                    <w:numPr>
                      <w:ilvl w:val="0"/>
                      <w:numId w:val="3"/>
                    </w:numPr>
                    <w:jc w:val="left"/>
                  </w:pPr>
                  <w:r>
                    <w:t>Reflection/Evaluation tasks for each CAT</w:t>
                  </w:r>
                </w:p>
                <w:p w14:paraId="0BA9E988" w14:textId="688E766E" w:rsidR="00897F14" w:rsidRDefault="00897F14" w:rsidP="00897F14">
                  <w:pPr>
                    <w:pStyle w:val="ListParagraph"/>
                    <w:numPr>
                      <w:ilvl w:val="0"/>
                      <w:numId w:val="3"/>
                    </w:numPr>
                    <w:jc w:val="left"/>
                  </w:pPr>
                  <w:r>
                    <w:t>Guidance on source technique</w:t>
                  </w:r>
                </w:p>
                <w:p w14:paraId="3C6244CF" w14:textId="2DFF2EE1" w:rsidR="00897F14" w:rsidRDefault="00897F14" w:rsidP="00897F14">
                  <w:pPr>
                    <w:pStyle w:val="ListParagraph"/>
                    <w:numPr>
                      <w:ilvl w:val="0"/>
                      <w:numId w:val="3"/>
                    </w:numPr>
                    <w:jc w:val="left"/>
                  </w:pPr>
                  <w:r>
                    <w:t>Guidance on essay technique</w:t>
                  </w:r>
                </w:p>
                <w:p w14:paraId="4F48CD87" w14:textId="77777777" w:rsidR="00184664" w:rsidRDefault="00897F14" w:rsidP="00897F14">
                  <w:pPr>
                    <w:pStyle w:val="ListParagraph"/>
                    <w:numPr>
                      <w:ilvl w:val="0"/>
                      <w:numId w:val="3"/>
                    </w:numPr>
                    <w:jc w:val="left"/>
                  </w:pPr>
                  <w:r>
                    <w:t>Sample answers for source questions</w:t>
                  </w:r>
                </w:p>
                <w:p w14:paraId="45C8FDA3" w14:textId="285772A9" w:rsidR="00897F14" w:rsidRDefault="00897F14" w:rsidP="00897F14">
                  <w:pPr>
                    <w:pStyle w:val="ListParagraph"/>
                    <w:numPr>
                      <w:ilvl w:val="0"/>
                      <w:numId w:val="3"/>
                    </w:numPr>
                    <w:jc w:val="left"/>
                  </w:pPr>
                  <w:r>
                    <w:t>Revision questions for exams.</w:t>
                  </w:r>
                </w:p>
                <w:p w14:paraId="219B1598" w14:textId="420025BD" w:rsidR="00897F14" w:rsidRDefault="00897F14" w:rsidP="00897F14">
                  <w:pPr>
                    <w:pStyle w:val="ListParagraph"/>
                    <w:numPr>
                      <w:ilvl w:val="0"/>
                      <w:numId w:val="3"/>
                    </w:numPr>
                    <w:jc w:val="left"/>
                  </w:pPr>
                  <w:r>
                    <w:t>Revision checklist for exams</w:t>
                  </w:r>
                </w:p>
                <w:p w14:paraId="2A66AF79" w14:textId="3B29986A" w:rsidR="00897F14" w:rsidRPr="00496388" w:rsidRDefault="00897F14" w:rsidP="00897F14">
                  <w:pPr>
                    <w:jc w:val="left"/>
                  </w:pPr>
                </w:p>
              </w:tc>
            </w:tr>
            <w:tr w:rsidR="00184664" w:rsidRPr="00496388" w14:paraId="5B4F7BC0" w14:textId="77777777" w:rsidTr="00496388">
              <w:trPr>
                <w:trHeight w:val="898"/>
              </w:trPr>
              <w:tc>
                <w:tcPr>
                  <w:tcW w:w="5000" w:type="pct"/>
                  <w:tcBorders>
                    <w:top w:val="single" w:sz="12" w:space="0" w:color="FFD556" w:themeColor="accent1"/>
                    <w:bottom w:val="single" w:sz="12" w:space="0" w:color="FFD556" w:themeColor="accent1"/>
                    <w:right w:val="single" w:sz="12" w:space="0" w:color="FFD556" w:themeColor="accent1"/>
                  </w:tcBorders>
                </w:tcPr>
                <w:p w14:paraId="263EC465" w14:textId="77777777" w:rsidR="004670DD" w:rsidRDefault="004670DD" w:rsidP="00496388">
                  <w:pPr>
                    <w:jc w:val="both"/>
                  </w:pPr>
                </w:p>
                <w:p w14:paraId="34F4CB7C" w14:textId="77777777" w:rsidR="006E68B4" w:rsidRDefault="006E68B4" w:rsidP="00496388">
                  <w:pPr>
                    <w:jc w:val="both"/>
                  </w:pPr>
                </w:p>
                <w:p w14:paraId="17D18106" w14:textId="046DE8E0" w:rsidR="006E68B4" w:rsidRPr="00496388" w:rsidRDefault="006E68B4" w:rsidP="00496388">
                  <w:pPr>
                    <w:jc w:val="both"/>
                  </w:pPr>
                </w:p>
              </w:tc>
            </w:tr>
          </w:tbl>
          <w:p w14:paraId="2CBA6121" w14:textId="2B4D659F" w:rsidR="00B71EF3" w:rsidRDefault="00B71EF3" w:rsidP="00B71EF3">
            <w:r>
              <w:lastRenderedPageBreak/>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469712D5" wp14:editId="7AB352F9">
                  <wp:extent cx="2883805" cy="1751888"/>
                  <wp:effectExtent l="0" t="0" r="0" b="1270"/>
                  <wp:docPr id="1" name="Picture 1" descr="World War I | History, Summary, Causes, Combatants, Casualties, Map,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War I | History, Summary, Causes, Combatants, Casualties, Map, &amp;  Facts | Britann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42" cy="1755191"/>
                          </a:xfrm>
                          <a:prstGeom prst="rect">
                            <a:avLst/>
                          </a:prstGeom>
                          <a:noFill/>
                          <a:ln>
                            <a:noFill/>
                          </a:ln>
                        </pic:spPr>
                      </pic:pic>
                    </a:graphicData>
                  </a:graphic>
                </wp:inline>
              </w:drawing>
            </w:r>
            <w:r>
              <w:fldChar w:fldCharType="end"/>
            </w:r>
          </w:p>
          <w:p w14:paraId="5CAE169F" w14:textId="77777777" w:rsidR="00184664" w:rsidRDefault="00184664" w:rsidP="00496388"/>
          <w:p w14:paraId="2253739B" w14:textId="77777777" w:rsidR="00B71EF3" w:rsidRDefault="00B71EF3" w:rsidP="00496388"/>
          <w:p w14:paraId="2A67A275" w14:textId="77777777" w:rsidR="00B71EF3" w:rsidRDefault="00B71EF3" w:rsidP="00496388"/>
          <w:p w14:paraId="18D3880D" w14:textId="4497AD4C" w:rsidR="00B71EF3" w:rsidRDefault="00B71EF3" w:rsidP="00B71EF3">
            <w:r>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3A242CB2" wp14:editId="1F882246">
                  <wp:extent cx="1837055" cy="2777490"/>
                  <wp:effectExtent l="0" t="0" r="4445" b="3810"/>
                  <wp:docPr id="2" name="Picture 2" descr="Women and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en and Recrui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055" cy="2777490"/>
                          </a:xfrm>
                          <a:prstGeom prst="rect">
                            <a:avLst/>
                          </a:prstGeom>
                          <a:noFill/>
                          <a:ln>
                            <a:noFill/>
                          </a:ln>
                        </pic:spPr>
                      </pic:pic>
                    </a:graphicData>
                  </a:graphic>
                </wp:inline>
              </w:drawing>
            </w:r>
            <w:r>
              <w:fldChar w:fldCharType="end"/>
            </w:r>
          </w:p>
          <w:p w14:paraId="267F09B1" w14:textId="77777777" w:rsidR="00B71EF3" w:rsidRDefault="00B71EF3" w:rsidP="00496388"/>
          <w:p w14:paraId="0665BCE8" w14:textId="77777777" w:rsidR="00B71EF3" w:rsidRDefault="00B71EF3" w:rsidP="00496388"/>
          <w:p w14:paraId="0CBAE45C" w14:textId="21980114" w:rsidR="00B71EF3" w:rsidRDefault="00B71EF3" w:rsidP="00B71EF3">
            <w:r>
              <w:fldChar w:fldCharType="begin"/>
            </w:r>
            <w:r>
              <w:instrText xml:space="preserve"> INCLUDEPICTURE "/var/folders/4v/123vwxl5781b2d7xspts8djr0000gn/T/com.microsoft.Word/WebArchiveCopyPasteTempFiles/9k=" \* MERGEFORMATINET </w:instrText>
            </w:r>
            <w:r>
              <w:fldChar w:fldCharType="separate"/>
            </w:r>
            <w:r>
              <w:rPr>
                <w:noProof/>
              </w:rPr>
              <w:drawing>
                <wp:inline distT="0" distB="0" distL="0" distR="0" wp14:anchorId="2F528B68" wp14:editId="08BEFA61">
                  <wp:extent cx="2213610" cy="2931160"/>
                  <wp:effectExtent l="0" t="0" r="0" b="2540"/>
                  <wp:docPr id="3" name="Picture 3" descr="11,213 Hitler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213 Hitler Photos - Free &amp; Royalty-Free Stock Photos from Dreamst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3610" cy="2931160"/>
                          </a:xfrm>
                          <a:prstGeom prst="rect">
                            <a:avLst/>
                          </a:prstGeom>
                          <a:noFill/>
                          <a:ln>
                            <a:noFill/>
                          </a:ln>
                        </pic:spPr>
                      </pic:pic>
                    </a:graphicData>
                  </a:graphic>
                </wp:inline>
              </w:drawing>
            </w:r>
            <w:r>
              <w:fldChar w:fldCharType="end"/>
            </w:r>
          </w:p>
          <w:p w14:paraId="134B53E9" w14:textId="72A38657" w:rsidR="00B71EF3" w:rsidRPr="00496388" w:rsidRDefault="00B71EF3" w:rsidP="00496388"/>
        </w:tc>
      </w:tr>
    </w:tbl>
    <w:p w14:paraId="402B1AAB" w14:textId="77777777" w:rsidR="00BA68C1" w:rsidRPr="00A85B6F" w:rsidRDefault="00BA68C1" w:rsidP="004670DD">
      <w:pPr>
        <w:pStyle w:val="NoSpacing"/>
      </w:pPr>
    </w:p>
    <w:sectPr w:rsidR="00BA68C1" w:rsidRPr="00A85B6F" w:rsidSect="002A3D5F">
      <w:footerReference w:type="default" r:id="rId10"/>
      <w:headerReference w:type="first" r:id="rId11"/>
      <w:pgSz w:w="11906" w:h="16838" w:code="9"/>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F9906" w14:textId="77777777" w:rsidR="008B1B22" w:rsidRDefault="008B1B22" w:rsidP="008B2920">
      <w:pPr>
        <w:spacing w:after="0" w:line="240" w:lineRule="auto"/>
      </w:pPr>
      <w:r>
        <w:separator/>
      </w:r>
    </w:p>
  </w:endnote>
  <w:endnote w:type="continuationSeparator" w:id="0">
    <w:p w14:paraId="18C8C57C" w14:textId="77777777" w:rsidR="008B1B22" w:rsidRDefault="008B1B22"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230077"/>
      <w:docPartObj>
        <w:docPartGallery w:val="Page Numbers (Bottom of Page)"/>
        <w:docPartUnique/>
      </w:docPartObj>
    </w:sdtPr>
    <w:sdtEndPr>
      <w:rPr>
        <w:noProof/>
      </w:rPr>
    </w:sdtEndPr>
    <w:sdtContent>
      <w:p w14:paraId="20AD92A7" w14:textId="77777777" w:rsidR="00853CE2" w:rsidRDefault="00853CE2" w:rsidP="00853CE2">
        <w:pPr>
          <w:pStyle w:val="Footer"/>
        </w:pPr>
        <w:r>
          <w:rPr>
            <w:lang w:val="en-GB" w:bidi="en-GB"/>
          </w:rPr>
          <w:fldChar w:fldCharType="begin"/>
        </w:r>
        <w:r>
          <w:rPr>
            <w:lang w:val="en-GB" w:bidi="en-GB"/>
          </w:rPr>
          <w:instrText xml:space="preserve"> PAGE   \* MERGEFORMAT </w:instrText>
        </w:r>
        <w:r>
          <w:rPr>
            <w:lang w:val="en-GB" w:bidi="en-GB"/>
          </w:rPr>
          <w:fldChar w:fldCharType="separate"/>
        </w:r>
        <w:r w:rsidR="00B70DEF">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0E373" w14:textId="77777777" w:rsidR="008B1B22" w:rsidRDefault="008B1B22" w:rsidP="008B2920">
      <w:pPr>
        <w:spacing w:after="0" w:line="240" w:lineRule="auto"/>
      </w:pPr>
      <w:r>
        <w:separator/>
      </w:r>
    </w:p>
  </w:footnote>
  <w:footnote w:type="continuationSeparator" w:id="0">
    <w:p w14:paraId="60B2B946" w14:textId="77777777" w:rsidR="008B1B22" w:rsidRDefault="008B1B22"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292"/>
    </w:tblGrid>
    <w:tr w:rsidR="00A85B6F" w14:paraId="63FD8425" w14:textId="77777777" w:rsidTr="00142F58">
      <w:sdt>
        <w:sdtPr>
          <w:alias w:val="Your Name:"/>
          <w:tag w:val="Your Name:"/>
          <w:id w:val="-1536030456"/>
          <w:placeholder>
            <w:docPart w:val="28DCE1453A991F49B3A801AD9C4563A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tc>
            <w:tcPr>
              <w:tcW w:w="9340" w:type="dxa"/>
              <w:tcBorders>
                <w:bottom w:val="single" w:sz="12" w:space="0" w:color="FFD556" w:themeColor="accent1"/>
              </w:tcBorders>
            </w:tcPr>
            <w:p w14:paraId="4D26C918" w14:textId="42E2E5F3" w:rsidR="00A85B6F" w:rsidRDefault="00184F76" w:rsidP="00A85B6F">
              <w:pPr>
                <w:pStyle w:val="Heading1"/>
              </w:pPr>
              <w:r>
                <w:t>Parents’ guide</w:t>
              </w:r>
            </w:p>
          </w:tc>
        </w:sdtContent>
      </w:sdt>
    </w:tr>
    <w:tr w:rsidR="00142F58" w14:paraId="56027CC8"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0FC364E6" w14:textId="77777777" w:rsidR="00142F58" w:rsidRDefault="00142F58" w:rsidP="00142F58"/>
      </w:tc>
    </w:tr>
  </w:tbl>
  <w:p w14:paraId="3879EB75"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53E4"/>
    <w:multiLevelType w:val="hybridMultilevel"/>
    <w:tmpl w:val="4A98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086B"/>
    <w:multiLevelType w:val="hybridMultilevel"/>
    <w:tmpl w:val="4B4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F341B"/>
    <w:multiLevelType w:val="hybridMultilevel"/>
    <w:tmpl w:val="460A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76"/>
    <w:rsid w:val="000243D1"/>
    <w:rsid w:val="00057F04"/>
    <w:rsid w:val="00087011"/>
    <w:rsid w:val="000A378C"/>
    <w:rsid w:val="0010042F"/>
    <w:rsid w:val="00135C2C"/>
    <w:rsid w:val="00142F58"/>
    <w:rsid w:val="00153ED4"/>
    <w:rsid w:val="00184664"/>
    <w:rsid w:val="00184F76"/>
    <w:rsid w:val="001C7765"/>
    <w:rsid w:val="001F60D3"/>
    <w:rsid w:val="0020741F"/>
    <w:rsid w:val="002414C4"/>
    <w:rsid w:val="00243B4C"/>
    <w:rsid w:val="0027115C"/>
    <w:rsid w:val="00293B83"/>
    <w:rsid w:val="002A3D5F"/>
    <w:rsid w:val="002A5524"/>
    <w:rsid w:val="002E010A"/>
    <w:rsid w:val="00390414"/>
    <w:rsid w:val="003E1711"/>
    <w:rsid w:val="003E1A2E"/>
    <w:rsid w:val="0045425A"/>
    <w:rsid w:val="0046392F"/>
    <w:rsid w:val="00463A38"/>
    <w:rsid w:val="004670DD"/>
    <w:rsid w:val="0048346B"/>
    <w:rsid w:val="00496388"/>
    <w:rsid w:val="004D37CC"/>
    <w:rsid w:val="004E4CA5"/>
    <w:rsid w:val="00502D70"/>
    <w:rsid w:val="00510920"/>
    <w:rsid w:val="00517626"/>
    <w:rsid w:val="00584FEE"/>
    <w:rsid w:val="005A00D6"/>
    <w:rsid w:val="005B0E81"/>
    <w:rsid w:val="00630D36"/>
    <w:rsid w:val="00631A99"/>
    <w:rsid w:val="00657D73"/>
    <w:rsid w:val="006A3CE7"/>
    <w:rsid w:val="006E5FD2"/>
    <w:rsid w:val="006E68B4"/>
    <w:rsid w:val="006F1734"/>
    <w:rsid w:val="007048B3"/>
    <w:rsid w:val="007237F3"/>
    <w:rsid w:val="00781D13"/>
    <w:rsid w:val="00783C41"/>
    <w:rsid w:val="00787503"/>
    <w:rsid w:val="00792967"/>
    <w:rsid w:val="007E7032"/>
    <w:rsid w:val="00803A82"/>
    <w:rsid w:val="00833359"/>
    <w:rsid w:val="00853CE2"/>
    <w:rsid w:val="00860491"/>
    <w:rsid w:val="00887A77"/>
    <w:rsid w:val="00897F14"/>
    <w:rsid w:val="008B1B22"/>
    <w:rsid w:val="008B2920"/>
    <w:rsid w:val="008B2DF7"/>
    <w:rsid w:val="00905520"/>
    <w:rsid w:val="0090658C"/>
    <w:rsid w:val="00911DC0"/>
    <w:rsid w:val="009244EC"/>
    <w:rsid w:val="00930B9A"/>
    <w:rsid w:val="009645BD"/>
    <w:rsid w:val="009814C0"/>
    <w:rsid w:val="00984A27"/>
    <w:rsid w:val="00A213B1"/>
    <w:rsid w:val="00A53831"/>
    <w:rsid w:val="00A85B6F"/>
    <w:rsid w:val="00A915C8"/>
    <w:rsid w:val="00AA3476"/>
    <w:rsid w:val="00AA6B7B"/>
    <w:rsid w:val="00AB540C"/>
    <w:rsid w:val="00AC5D83"/>
    <w:rsid w:val="00B15938"/>
    <w:rsid w:val="00B67DB0"/>
    <w:rsid w:val="00B70DEF"/>
    <w:rsid w:val="00B71EF3"/>
    <w:rsid w:val="00BA68C1"/>
    <w:rsid w:val="00BD34A5"/>
    <w:rsid w:val="00BD5EFB"/>
    <w:rsid w:val="00BE2D6E"/>
    <w:rsid w:val="00C35EFB"/>
    <w:rsid w:val="00C73037"/>
    <w:rsid w:val="00D2689C"/>
    <w:rsid w:val="00D97FFA"/>
    <w:rsid w:val="00DF0607"/>
    <w:rsid w:val="00DF6A6F"/>
    <w:rsid w:val="00E20402"/>
    <w:rsid w:val="00E2442A"/>
    <w:rsid w:val="00E27396"/>
    <w:rsid w:val="00E27B07"/>
    <w:rsid w:val="00E556DB"/>
    <w:rsid w:val="00E928A3"/>
    <w:rsid w:val="00EA7F1B"/>
    <w:rsid w:val="00EE455D"/>
    <w:rsid w:val="00F116A5"/>
    <w:rsid w:val="00F67FBA"/>
    <w:rsid w:val="00F879CE"/>
    <w:rsid w:val="00FB4333"/>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9838"/>
  <w15:chartTrackingRefBased/>
  <w15:docId w15:val="{623C2C56-7E11-B54C-B2F7-C6EAC110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ListParagraph">
    <w:name w:val="List Paragraph"/>
    <w:basedOn w:val="Normal"/>
    <w:uiPriority w:val="34"/>
    <w:unhideWhenUsed/>
    <w:qFormat/>
    <w:rsid w:val="0049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586">
      <w:bodyDiv w:val="1"/>
      <w:marLeft w:val="0"/>
      <w:marRight w:val="0"/>
      <w:marTop w:val="0"/>
      <w:marBottom w:val="0"/>
      <w:divBdr>
        <w:top w:val="none" w:sz="0" w:space="0" w:color="auto"/>
        <w:left w:val="none" w:sz="0" w:space="0" w:color="auto"/>
        <w:bottom w:val="none" w:sz="0" w:space="0" w:color="auto"/>
        <w:right w:val="none" w:sz="0" w:space="0" w:color="auto"/>
      </w:divBdr>
    </w:div>
    <w:div w:id="88743175">
      <w:bodyDiv w:val="1"/>
      <w:marLeft w:val="0"/>
      <w:marRight w:val="0"/>
      <w:marTop w:val="0"/>
      <w:marBottom w:val="0"/>
      <w:divBdr>
        <w:top w:val="none" w:sz="0" w:space="0" w:color="auto"/>
        <w:left w:val="none" w:sz="0" w:space="0" w:color="auto"/>
        <w:bottom w:val="none" w:sz="0" w:space="0" w:color="auto"/>
        <w:right w:val="none" w:sz="0" w:space="0" w:color="auto"/>
      </w:divBdr>
    </w:div>
    <w:div w:id="1391732359">
      <w:bodyDiv w:val="1"/>
      <w:marLeft w:val="0"/>
      <w:marRight w:val="0"/>
      <w:marTop w:val="0"/>
      <w:marBottom w:val="0"/>
      <w:divBdr>
        <w:top w:val="none" w:sz="0" w:space="0" w:color="auto"/>
        <w:left w:val="none" w:sz="0" w:space="0" w:color="auto"/>
        <w:bottom w:val="none" w:sz="0" w:space="0" w:color="auto"/>
        <w:right w:val="none" w:sz="0" w:space="0" w:color="auto"/>
      </w:divBdr>
    </w:div>
    <w:div w:id="1705669506">
      <w:bodyDiv w:val="1"/>
      <w:marLeft w:val="0"/>
      <w:marRight w:val="0"/>
      <w:marTop w:val="0"/>
      <w:marBottom w:val="0"/>
      <w:divBdr>
        <w:top w:val="none" w:sz="0" w:space="0" w:color="auto"/>
        <w:left w:val="none" w:sz="0" w:space="0" w:color="auto"/>
        <w:bottom w:val="none" w:sz="0" w:space="0" w:color="auto"/>
        <w:right w:val="none" w:sz="0" w:space="0" w:color="auto"/>
      </w:divBdr>
    </w:div>
    <w:div w:id="1728919943">
      <w:bodyDiv w:val="1"/>
      <w:marLeft w:val="0"/>
      <w:marRight w:val="0"/>
      <w:marTop w:val="0"/>
      <w:marBottom w:val="0"/>
      <w:divBdr>
        <w:top w:val="none" w:sz="0" w:space="0" w:color="auto"/>
        <w:left w:val="none" w:sz="0" w:space="0" w:color="auto"/>
        <w:bottom w:val="none" w:sz="0" w:space="0" w:color="auto"/>
        <w:right w:val="none" w:sz="0" w:space="0" w:color="auto"/>
      </w:divBdr>
    </w:div>
    <w:div w:id="18776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Library/Containers/com.microsoft.Word/Data/Library/Application%20Support/Microsoft/Office/16.0/DTS/en-GB%7b2D517A20-577E-5F45-A176-802739E55213%7d/%7bD533B4C3-37C2-0E41-BF1C-9656C4DB7280%7dtf163927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DCE1453A991F49B3A801AD9C4563A8"/>
        <w:category>
          <w:name w:val="General"/>
          <w:gallery w:val="placeholder"/>
        </w:category>
        <w:types>
          <w:type w:val="bbPlcHdr"/>
        </w:types>
        <w:behaviors>
          <w:behavior w:val="content"/>
        </w:behaviors>
        <w:guid w:val="{04DA7125-D959-814F-B48B-406DBC6C63C2}"/>
      </w:docPartPr>
      <w:docPartBody>
        <w:p w:rsidR="009E13FB" w:rsidRDefault="0086592F" w:rsidP="0086592F">
          <w:pPr>
            <w:pStyle w:val="28DCE1453A991F49B3A801AD9C4563A8"/>
          </w:pPr>
          <w:r w:rsidRPr="00A85B6F">
            <w:rPr>
              <w:lang w:bidi="en-GB"/>
            </w:rP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2F"/>
    <w:rsid w:val="00053F9C"/>
    <w:rsid w:val="000661C3"/>
    <w:rsid w:val="00261ABF"/>
    <w:rsid w:val="004C47BC"/>
    <w:rsid w:val="004C5AF1"/>
    <w:rsid w:val="0086592F"/>
    <w:rsid w:val="008F249D"/>
    <w:rsid w:val="009E13FB"/>
    <w:rsid w:val="009F2BF6"/>
    <w:rsid w:val="00D4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E1453A991F49B3A801AD9C4563A8">
    <w:name w:val="28DCE1453A991F49B3A801AD9C4563A8"/>
    <w:rsid w:val="00865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MOO.dotx</Template>
  <TotalTime>10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 guide</dc:creator>
  <cp:keywords/>
  <dc:description/>
  <cp:lastModifiedBy>S Shaw</cp:lastModifiedBy>
  <cp:revision>10</cp:revision>
  <cp:lastPrinted>2016-06-29T01:32:00Z</cp:lastPrinted>
  <dcterms:created xsi:type="dcterms:W3CDTF">2021-09-23T11:06:00Z</dcterms:created>
  <dcterms:modified xsi:type="dcterms:W3CDTF">2021-09-24T10:44:00Z</dcterms:modified>
</cp:coreProperties>
</file>